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B18" w:rsidRPr="008C1F39" w:rsidRDefault="002106C3" w:rsidP="00A8191A">
      <w:pPr>
        <w:spacing w:after="60" w:line="240" w:lineRule="auto"/>
        <w:ind w:right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C1F39">
        <w:rPr>
          <w:rFonts w:ascii="Times New Roman" w:hAnsi="Times New Roman" w:cs="Times New Roman"/>
          <w:b/>
          <w:sz w:val="30"/>
          <w:szCs w:val="30"/>
        </w:rPr>
        <w:t>ЗВІТ</w:t>
      </w:r>
    </w:p>
    <w:p w:rsidR="00C34B18" w:rsidRPr="008C1F39" w:rsidRDefault="002106C3" w:rsidP="00A8191A">
      <w:pPr>
        <w:pStyle w:val="arial2"/>
        <w:widowControl w:val="0"/>
        <w:spacing w:after="60"/>
        <w:rPr>
          <w:rFonts w:ascii="Times New Roman" w:eastAsiaTheme="minorHAnsi" w:hAnsi="Times New Roman" w:cs="Times New Roman"/>
          <w:bCs w:val="0"/>
          <w:sz w:val="30"/>
          <w:szCs w:val="30"/>
          <w:lang w:eastAsia="en-US"/>
        </w:rPr>
      </w:pPr>
      <w:r w:rsidRPr="008C1F39">
        <w:rPr>
          <w:rFonts w:ascii="Times New Roman" w:eastAsiaTheme="minorHAnsi" w:hAnsi="Times New Roman" w:cs="Times New Roman"/>
          <w:bCs w:val="0"/>
          <w:sz w:val="30"/>
          <w:szCs w:val="30"/>
          <w:lang w:eastAsia="en-US"/>
        </w:rPr>
        <w:t>про проведення ІІ (концептуально-діагностичного) етапу</w:t>
      </w:r>
    </w:p>
    <w:p w:rsidR="00C34B18" w:rsidRPr="008C1F39" w:rsidRDefault="002106C3" w:rsidP="00A8191A">
      <w:pPr>
        <w:pStyle w:val="arial2"/>
        <w:widowControl w:val="0"/>
        <w:spacing w:after="60"/>
        <w:rPr>
          <w:rFonts w:ascii="Times New Roman" w:hAnsi="Times New Roman" w:cs="Times New Roman"/>
          <w:sz w:val="30"/>
          <w:szCs w:val="30"/>
        </w:rPr>
      </w:pPr>
      <w:r w:rsidRPr="008C1F39">
        <w:rPr>
          <w:rFonts w:ascii="Times New Roman" w:hAnsi="Times New Roman" w:cs="Times New Roman"/>
          <w:color w:val="000000"/>
          <w:sz w:val="30"/>
          <w:szCs w:val="30"/>
        </w:rPr>
        <w:t xml:space="preserve">експерименту всеукраїнського рівня </w:t>
      </w:r>
      <w:r w:rsidRPr="008C1F39">
        <w:rPr>
          <w:rFonts w:ascii="Times New Roman" w:hAnsi="Times New Roman" w:cs="Times New Roman"/>
          <w:sz w:val="30"/>
          <w:szCs w:val="30"/>
        </w:rPr>
        <w:t>за темою</w:t>
      </w:r>
    </w:p>
    <w:p w:rsidR="00C34B18" w:rsidRPr="008C1F39" w:rsidRDefault="002106C3" w:rsidP="00A8191A">
      <w:pPr>
        <w:pStyle w:val="arial2"/>
        <w:widowControl w:val="0"/>
        <w:spacing w:after="60"/>
        <w:rPr>
          <w:rFonts w:ascii="Times New Roman" w:hAnsi="Times New Roman" w:cs="Times New Roman"/>
          <w:sz w:val="30"/>
          <w:szCs w:val="30"/>
        </w:rPr>
      </w:pPr>
      <w:r w:rsidRPr="008C1F39">
        <w:rPr>
          <w:rFonts w:ascii="Times New Roman" w:hAnsi="Times New Roman" w:cs="Times New Roman"/>
          <w:sz w:val="30"/>
          <w:szCs w:val="30"/>
        </w:rPr>
        <w:t>«Соціально-педагогічні чинники партнерської кооперації в процесі</w:t>
      </w:r>
    </w:p>
    <w:p w:rsidR="00C34B18" w:rsidRPr="008C1F39" w:rsidRDefault="002106C3" w:rsidP="00A8191A">
      <w:pPr>
        <w:pStyle w:val="arial2"/>
        <w:widowControl w:val="0"/>
        <w:spacing w:after="60"/>
        <w:rPr>
          <w:rFonts w:ascii="Times New Roman" w:hAnsi="Times New Roman" w:cs="Times New Roman"/>
          <w:color w:val="000000"/>
          <w:sz w:val="30"/>
          <w:szCs w:val="30"/>
        </w:rPr>
      </w:pPr>
      <w:r w:rsidRPr="008C1F39">
        <w:rPr>
          <w:rFonts w:ascii="Times New Roman" w:hAnsi="Times New Roman" w:cs="Times New Roman"/>
          <w:sz w:val="30"/>
          <w:szCs w:val="30"/>
        </w:rPr>
        <w:t>реалізації концептуальних змін профільної школи»</w:t>
      </w:r>
    </w:p>
    <w:p w:rsidR="00C34B18" w:rsidRPr="008C1F39" w:rsidRDefault="002106C3" w:rsidP="00A819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Style w:val="3"/>
          <w:rFonts w:eastAsia="SimSun"/>
          <w:b/>
          <w:sz w:val="30"/>
          <w:szCs w:val="30"/>
        </w:rPr>
      </w:pPr>
      <w:r w:rsidRPr="008C1F39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на базі Ліцею «Потенціал» Оболонського району міста Києва</w:t>
      </w:r>
    </w:p>
    <w:p w:rsidR="00C34B18" w:rsidRPr="008C1F39" w:rsidRDefault="002106C3" w:rsidP="00A8191A">
      <w:pPr>
        <w:spacing w:after="6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</w:rPr>
        <w:t>(червень 2025 року–березень 2026)</w:t>
      </w:r>
    </w:p>
    <w:p w:rsidR="00C34B18" w:rsidRPr="008C1F39" w:rsidRDefault="00C34B18" w:rsidP="00A8191A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C34B18" w:rsidRPr="008C1F39" w:rsidRDefault="002106C3" w:rsidP="00A8191A">
      <w:pPr>
        <w:pStyle w:val="arial2"/>
        <w:widowControl w:val="0"/>
        <w:spacing w:after="60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30"/>
          <w:szCs w:val="30"/>
        </w:rPr>
      </w:pPr>
      <w:r w:rsidRPr="008C1F39">
        <w:rPr>
          <w:rFonts w:ascii="Times New Roman" w:hAnsi="Times New Roman" w:cs="Times New Roman"/>
          <w:b w:val="0"/>
          <w:bCs w:val="0"/>
          <w:sz w:val="30"/>
          <w:szCs w:val="30"/>
        </w:rPr>
        <w:t>Відповідно до наказу Міністерства освіти і науки України №1717 від 09 грудня 2024 року «Про проведення експерименту на всеукраїнському рівні за темою «Соціально-педагогічні чинники партнерської кооперації в процесі реалізації концептуальних змін профільної школи у листопаді 2024 – червні 2027 років» на основі Положення про порядок здійснення інноваційної діяльності у сфері освіти, затвердженого наказом Міністерства освіти і науки України від 12 травня 2023 року № 552 (зі змінами) Ліцей «Потенціал» Оболонського району м. Києва реалізував завдання ІІ (концептуально-діагностичного) етапу.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Програмою експерименту на другому етапі передбачалося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З’ясувати сутність базових понять дослідження.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Розробити Концепцію науково-дослідної роботи за темою «Соціально-педагогічні чинники партнерської кооперації в процесі реалізації концептуальних змін профільної школи».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Визначити показники, критерії, рівні ефективності соціально-педагогічних чинників партнерської кооперації в процесі реалізації концептуальних змін профільної школи  закладу.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Провести діагностування та анкетування вчителів на предмет умотивованості й готовності до роботи в старшій профільній школі.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Укомплектувати опитувальники та провести анкетування  батьків і здобувачів освіти для визначення  запитів на профільність навчання.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Укомплектувати діагностичні методики для раннього визначення професійних нахилів здобувачів освіти.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Розробити діагностувальні матеріали для визначення можливостей партнерів у реалізації концептуальних змін профільної школи закладу.</w:t>
      </w:r>
    </w:p>
    <w:p w:rsidR="00C34B18" w:rsidRPr="008C1F39" w:rsidRDefault="002106C3" w:rsidP="00A8191A">
      <w:pPr>
        <w:pStyle w:val="Standard"/>
        <w:numPr>
          <w:ilvl w:val="0"/>
          <w:numId w:val="1"/>
        </w:numPr>
        <w:spacing w:before="0" w:beforeAutospacing="0" w:after="60" w:afterAutospacing="0"/>
        <w:jc w:val="both"/>
        <w:textAlignment w:val="baseline"/>
        <w:rPr>
          <w:sz w:val="30"/>
          <w:szCs w:val="30"/>
        </w:rPr>
      </w:pPr>
      <w:r w:rsidRPr="008C1F39">
        <w:rPr>
          <w:sz w:val="30"/>
          <w:szCs w:val="30"/>
        </w:rPr>
        <w:t>Вивчити можливості партнерів у реалізації концептуальних змін профільної школи закладу з урахуванням визначених соціально-педагогічних чинників партнерської кооперації.</w:t>
      </w:r>
    </w:p>
    <w:p w:rsidR="00C34B18" w:rsidRPr="008C1F39" w:rsidRDefault="00C34B18" w:rsidP="00A8191A">
      <w:pPr>
        <w:pStyle w:val="Standard"/>
        <w:spacing w:before="0" w:beforeAutospacing="0" w:after="60" w:afterAutospacing="0"/>
        <w:ind w:left="360"/>
        <w:jc w:val="both"/>
        <w:textAlignment w:val="baseline"/>
        <w:rPr>
          <w:sz w:val="30"/>
          <w:szCs w:val="30"/>
        </w:rPr>
      </w:pP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 xml:space="preserve">І. </w:t>
      </w:r>
      <w:r w:rsidRPr="008C1F39">
        <w:rPr>
          <w:rFonts w:ascii="Times New Roman" w:hAnsi="Times New Roman" w:cs="Times New Roman"/>
          <w:b/>
          <w:i/>
          <w:iCs/>
          <w:sz w:val="30"/>
          <w:szCs w:val="30"/>
        </w:rPr>
        <w:t>Базовими поняттями дослідження є соціально-педагогічні чинники партнерської кооперації в процесі реалізації концептуальних змін профільної школи.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lastRenderedPageBreak/>
        <w:t>У цьому дослідженні соціально-педагогічні чинники партнерської кооперації визначаються як умови та рушійні сили, що забезпечують інтеграцію зусиль школи та соціальних інституцій для досягнення профільних результатів. Таке розуміння узгоджується з визначенням чинника як причини або сили, що визначає характер процесу, та конкретизується щодо профільної освіти як педагогічний і соціальний вплив одночасно.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Соціально-педагогічні чинники мають синтетичний і синергетичний характер, оскільки поєднують організаційні, змістові, соціальні та ціннісні компоненти у цілісну систему взаємодії . Їх дія виявляється через механізм «інформація → досвід → рефлексія → рішення/дія», що забезпечує перехід від ситуативної співпраці до інституціоналізованої моделі партнерської кооперації.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З огляду на мету дослідження соціально-педагогічні чинники структуровано за чотирма взаємопов’язаними групами:</w:t>
      </w:r>
    </w:p>
    <w:p w:rsidR="00C34B18" w:rsidRPr="008C1F39" w:rsidRDefault="002106C3" w:rsidP="00A8191A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1.</w:t>
      </w:r>
      <w:r w:rsidRPr="008C1F39">
        <w:rPr>
          <w:rFonts w:ascii="Times New Roman" w:hAnsi="Times New Roman" w:cs="Times New Roman"/>
          <w:bCs/>
          <w:sz w:val="30"/>
          <w:szCs w:val="30"/>
        </w:rPr>
        <w:tab/>
        <w:t xml:space="preserve">Організаційно-управлінські чинники – наявність нормативно оформлених угод із партнерами, визначених ролей і відповідальності, системи координації та регулярного моніторингу. </w:t>
      </w:r>
    </w:p>
    <w:p w:rsidR="00C34B18" w:rsidRPr="008C1F39" w:rsidRDefault="002106C3" w:rsidP="00A8191A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2.</w:t>
      </w:r>
      <w:r w:rsidRPr="008C1F39">
        <w:rPr>
          <w:rFonts w:ascii="Times New Roman" w:hAnsi="Times New Roman" w:cs="Times New Roman"/>
          <w:bCs/>
          <w:sz w:val="30"/>
          <w:szCs w:val="30"/>
        </w:rPr>
        <w:tab/>
        <w:t>Змістово-процесуальні чинники – інтеграція мережевих і дуальних модулів, наставництва, проєктної діяльності в індивідуальні навчальні плани учнів.</w:t>
      </w:r>
    </w:p>
    <w:p w:rsidR="00C34B18" w:rsidRPr="008C1F39" w:rsidRDefault="002106C3" w:rsidP="00A8191A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3.</w:t>
      </w:r>
      <w:r w:rsidRPr="008C1F39">
        <w:rPr>
          <w:rFonts w:ascii="Times New Roman" w:hAnsi="Times New Roman" w:cs="Times New Roman"/>
          <w:bCs/>
          <w:sz w:val="30"/>
          <w:szCs w:val="30"/>
        </w:rPr>
        <w:tab/>
        <w:t>Соціально-комунікативні чинники – довіра, відкритість, взаємна відповідальність і залученість стейкголдерів.</w:t>
      </w:r>
    </w:p>
    <w:p w:rsidR="00C34B18" w:rsidRPr="008C1F39" w:rsidRDefault="002106C3" w:rsidP="00A8191A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4.</w:t>
      </w:r>
      <w:r w:rsidRPr="008C1F39">
        <w:rPr>
          <w:rFonts w:ascii="Times New Roman" w:hAnsi="Times New Roman" w:cs="Times New Roman"/>
          <w:bCs/>
          <w:sz w:val="30"/>
          <w:szCs w:val="30"/>
        </w:rPr>
        <w:tab/>
        <w:t>Мотиваційно-ціннісні чинники – готовність учнів до усвідомленого профільного вибору, професійна залученість педагогів, відповідність очікувань батьків та громади.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 xml:space="preserve">Такий підхід дозволяє перейти від декларативного опису партнерства до його операціоналізації через систему вимірюваних індикаторів. 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Наприклад, організаційно-управлінські чинники включають формалізацію партнерських відносин, розподіл ролей і відповідальності, створення системи управління, а також упровадження регулярного циклу моніторингу та оцінювання. Ми вважаємо, що саме інституціоналізація партнерства є передумовою його стійкості та результативності. Відтак партнерська кооперація розглядається не як сукупність окремих заходів, а як формалізована модель освітньої логістики.</w:t>
      </w:r>
    </w:p>
    <w:p w:rsidR="00C34B18" w:rsidRPr="008C1F39" w:rsidRDefault="002106C3" w:rsidP="00A8191A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ab/>
        <w:t>У процесі дослідження визначилися наскрізні соціально-педагогічні чинники партнерської кооперації, що, на нашу думку,  відіграють важливу роль у розбудові профільної старшої школи як цілісної системи, нерозр</w:t>
      </w:r>
      <w:r w:rsidR="00981AE2">
        <w:rPr>
          <w:rFonts w:ascii="Times New Roman" w:hAnsi="Times New Roman" w:cs="Times New Roman"/>
          <w:bCs/>
          <w:sz w:val="30"/>
          <w:szCs w:val="30"/>
        </w:rPr>
        <w:t>ивно пов’язаної з попередніми  й</w:t>
      </w:r>
      <w:r w:rsidRPr="008C1F39">
        <w:rPr>
          <w:rFonts w:ascii="Times New Roman" w:hAnsi="Times New Roman" w:cs="Times New Roman"/>
          <w:bCs/>
          <w:sz w:val="30"/>
          <w:szCs w:val="30"/>
        </w:rPr>
        <w:t xml:space="preserve"> наступними етапами здобуття освіти, з соціальними</w:t>
      </w:r>
      <w:r w:rsidR="00981AE2">
        <w:rPr>
          <w:rFonts w:ascii="Times New Roman" w:hAnsi="Times New Roman" w:cs="Times New Roman"/>
          <w:bCs/>
          <w:sz w:val="30"/>
          <w:szCs w:val="30"/>
        </w:rPr>
        <w:t xml:space="preserve"> умовами, швидкоплинністю змін у</w:t>
      </w:r>
      <w:r w:rsidRPr="008C1F39">
        <w:rPr>
          <w:rFonts w:ascii="Times New Roman" w:hAnsi="Times New Roman" w:cs="Times New Roman"/>
          <w:bCs/>
          <w:sz w:val="30"/>
          <w:szCs w:val="30"/>
        </w:rPr>
        <w:t xml:space="preserve"> глобалізованому транснаціоналізованому багатополярному цифровізованому світі.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 До таких чинників ми віднесли </w:t>
      </w:r>
      <w:r w:rsidRPr="008C1F39">
        <w:rPr>
          <w:rFonts w:ascii="Times New Roman" w:hAnsi="Times New Roman" w:cs="Times New Roman"/>
          <w:b/>
          <w:i/>
          <w:iCs/>
          <w:sz w:val="30"/>
          <w:szCs w:val="30"/>
        </w:rPr>
        <w:t>агентність, дивергентність, компліментарність, конструктивну адаптивність та освітню логістику</w:t>
      </w:r>
      <w:r w:rsidRPr="008C1F39">
        <w:rPr>
          <w:rFonts w:ascii="Times New Roman" w:hAnsi="Times New Roman" w:cs="Times New Roman"/>
          <w:bCs/>
          <w:sz w:val="30"/>
          <w:szCs w:val="30"/>
        </w:rPr>
        <w:t>. Усі вони знаходяться на перетині соціальних і педагогічних вимірів і тісно пов’язані між собою. Ефективність школи як соціального інституту в цілому і партнерської кооперації як форми організації освітнього простору</w:t>
      </w:r>
      <w:r w:rsidR="006500D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8C1F39">
        <w:rPr>
          <w:rFonts w:ascii="Times New Roman" w:hAnsi="Times New Roman" w:cs="Times New Roman"/>
          <w:bCs/>
          <w:sz w:val="30"/>
          <w:szCs w:val="30"/>
        </w:rPr>
        <w:t xml:space="preserve"> напряму пов’язані з кожним із цих чинників.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Отже, соціально-педагогічні чинники партнерської кооперації в розумінні нашого дослідження — це комплекс інституціоналізованих умов і механізмів, що забезпечують:</w:t>
      </w:r>
    </w:p>
    <w:p w:rsidR="00C34B18" w:rsidRPr="008C1F39" w:rsidRDefault="002106C3" w:rsidP="00A8191A">
      <w:pPr>
        <w:pStyle w:val="a6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узгодження ресурсів школи та соціального середовища;</w:t>
      </w:r>
    </w:p>
    <w:p w:rsidR="00C34B18" w:rsidRPr="008C1F39" w:rsidRDefault="002106C3" w:rsidP="00A8191A">
      <w:pPr>
        <w:pStyle w:val="a6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керованість профільних траєкторій;</w:t>
      </w:r>
    </w:p>
    <w:p w:rsidR="00C34B18" w:rsidRPr="008C1F39" w:rsidRDefault="002106C3" w:rsidP="00A8191A">
      <w:pPr>
        <w:pStyle w:val="a6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інтеграцію освітніх і соціально-економічних запитів;</w:t>
      </w:r>
    </w:p>
    <w:p w:rsidR="00C34B18" w:rsidRPr="008C1F39" w:rsidRDefault="002106C3" w:rsidP="00A8191A">
      <w:pPr>
        <w:pStyle w:val="a6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системний моніторинг і корекцію управлінських рішень.</w:t>
      </w:r>
    </w:p>
    <w:p w:rsidR="00C34B18" w:rsidRPr="00E47237" w:rsidRDefault="002106C3" w:rsidP="00E47237">
      <w:pPr>
        <w:spacing w:after="60" w:line="240" w:lineRule="auto"/>
        <w:ind w:firstLine="36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Таким чином, партнерська кооперація постає не як допоміжний компонент профільної освіти, а як її структуроутворювальний механізм, що поєднує наукову концептуалізацію з управлінською практикою та забезпечує доказову модель розвитку профільної школи.</w:t>
      </w:r>
    </w:p>
    <w:p w:rsidR="00A1057A" w:rsidRDefault="002106C3" w:rsidP="00A1057A">
      <w:pPr>
        <w:pStyle w:val="Standard"/>
        <w:spacing w:after="60"/>
        <w:ind w:firstLine="360"/>
        <w:jc w:val="both"/>
        <w:textAlignment w:val="baseline"/>
        <w:rPr>
          <w:b/>
          <w:i/>
          <w:iCs/>
          <w:color w:val="auto"/>
          <w:sz w:val="30"/>
          <w:szCs w:val="30"/>
        </w:rPr>
      </w:pPr>
      <w:r w:rsidRPr="008C1F39">
        <w:rPr>
          <w:b/>
          <w:color w:val="auto"/>
          <w:sz w:val="30"/>
          <w:szCs w:val="30"/>
        </w:rPr>
        <w:t>ІІ.</w:t>
      </w:r>
      <w:r w:rsidRPr="008C1F39">
        <w:rPr>
          <w:bCs/>
          <w:color w:val="auto"/>
          <w:sz w:val="30"/>
          <w:szCs w:val="30"/>
        </w:rPr>
        <w:t xml:space="preserve"> На цьому етапі дослідження</w:t>
      </w:r>
      <w:r w:rsidR="00102347">
        <w:rPr>
          <w:bCs/>
          <w:color w:val="auto"/>
          <w:sz w:val="30"/>
          <w:szCs w:val="30"/>
        </w:rPr>
        <w:t xml:space="preserve"> закладом</w:t>
      </w:r>
      <w:r w:rsidRPr="008C1F39">
        <w:rPr>
          <w:bCs/>
          <w:color w:val="auto"/>
          <w:sz w:val="30"/>
          <w:szCs w:val="30"/>
        </w:rPr>
        <w:t xml:space="preserve"> </w:t>
      </w:r>
      <w:r w:rsidRPr="008C1F39">
        <w:rPr>
          <w:b/>
          <w:i/>
          <w:iCs/>
          <w:color w:val="auto"/>
          <w:sz w:val="30"/>
          <w:szCs w:val="30"/>
        </w:rPr>
        <w:t xml:space="preserve">розроблено Концепцію </w:t>
      </w:r>
      <w:r w:rsidR="00A1057A" w:rsidRPr="00A1057A">
        <w:rPr>
          <w:b/>
          <w:i/>
          <w:iCs/>
          <w:color w:val="auto"/>
          <w:sz w:val="30"/>
          <w:szCs w:val="30"/>
        </w:rPr>
        <w:t>змін профільної школи Ліцею «Потенціал» в умовах авторської моделі партнерської кооперації</w:t>
      </w:r>
    </w:p>
    <w:p w:rsidR="00A1057A" w:rsidRDefault="00A1057A" w:rsidP="00A1057A">
      <w:pPr>
        <w:spacing w:after="6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A1057A">
        <w:rPr>
          <w:rFonts w:ascii="Times New Roman" w:hAnsi="Times New Roman" w:cs="Times New Roman"/>
          <w:sz w:val="30"/>
          <w:szCs w:val="30"/>
        </w:rPr>
        <w:t>Стратегічною метою Концепція визначає перехід від формального профільного навчання до персоналізованої професійної орієнтації з урахуванням</w:t>
      </w:r>
      <w:r>
        <w:rPr>
          <w:rFonts w:ascii="Times New Roman" w:hAnsi="Times New Roman" w:cs="Times New Roman"/>
          <w:sz w:val="30"/>
          <w:szCs w:val="30"/>
        </w:rPr>
        <w:t xml:space="preserve"> визначених</w:t>
      </w:r>
      <w:r w:rsidRPr="00A1057A">
        <w:rPr>
          <w:rFonts w:ascii="Times New Roman" w:hAnsi="Times New Roman" w:cs="Times New Roman"/>
          <w:sz w:val="30"/>
          <w:szCs w:val="30"/>
        </w:rPr>
        <w:t xml:space="preserve"> соціально-педагогічних чинників партнерської кооперації  у взаємодії між учнем, батьками, наукою та ринком праці.</w:t>
      </w:r>
    </w:p>
    <w:p w:rsidR="00A1057A" w:rsidRDefault="00A1057A" w:rsidP="00A1057A">
      <w:pPr>
        <w:spacing w:after="6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A1057A">
        <w:rPr>
          <w:rFonts w:ascii="Times New Roman" w:hAnsi="Times New Roman" w:cs="Times New Roman"/>
          <w:sz w:val="30"/>
          <w:szCs w:val="30"/>
        </w:rPr>
        <w:t>Концепція змін профільної школи Ліцею «Потенціал» в умовах авторської моделі партнерської кооперації пропонує цілісну рамку супроводу старшої профільної школи у рамках авторської «Школи партнерської кооперації». Вона узгоджена з чинною нормативною базою України у сфері загальної середньої освіти та захисту персональних даних, ґрунтується на напрацюваннях</w:t>
      </w:r>
      <w:r>
        <w:rPr>
          <w:rFonts w:ascii="Times New Roman" w:hAnsi="Times New Roman" w:cs="Times New Roman"/>
          <w:sz w:val="30"/>
          <w:szCs w:val="30"/>
        </w:rPr>
        <w:t xml:space="preserve"> всеукраїнських </w:t>
      </w:r>
      <w:r w:rsidRPr="00A1057A">
        <w:rPr>
          <w:rFonts w:ascii="Times New Roman" w:hAnsi="Times New Roman" w:cs="Times New Roman"/>
          <w:sz w:val="30"/>
          <w:szCs w:val="30"/>
        </w:rPr>
        <w:t xml:space="preserve"> експериментів «Теоретико-методологічні засади моделювання розвитку авторських шкіл»</w:t>
      </w:r>
      <w:r w:rsidR="00E47237">
        <w:rPr>
          <w:rFonts w:ascii="Times New Roman" w:hAnsi="Times New Roman" w:cs="Times New Roman"/>
          <w:sz w:val="30"/>
          <w:szCs w:val="30"/>
        </w:rPr>
        <w:t xml:space="preserve"> (2017 – 2021р.р.)</w:t>
      </w:r>
      <w:r w:rsidRPr="00A1057A">
        <w:rPr>
          <w:rFonts w:ascii="Times New Roman" w:hAnsi="Times New Roman" w:cs="Times New Roman"/>
          <w:sz w:val="30"/>
          <w:szCs w:val="30"/>
        </w:rPr>
        <w:t xml:space="preserve">, «Методичні засади реалізації авторської моделі освітньої діяльності «Школа партнерської кооперації», </w:t>
      </w:r>
      <w:r w:rsidR="00E47237">
        <w:rPr>
          <w:rFonts w:ascii="Times New Roman" w:hAnsi="Times New Roman" w:cs="Times New Roman"/>
          <w:sz w:val="30"/>
          <w:szCs w:val="30"/>
        </w:rPr>
        <w:t xml:space="preserve">(2019 – 2022р.р.) </w:t>
      </w:r>
      <w:r w:rsidRPr="00A1057A">
        <w:rPr>
          <w:rFonts w:ascii="Times New Roman" w:hAnsi="Times New Roman" w:cs="Times New Roman"/>
          <w:sz w:val="30"/>
          <w:szCs w:val="30"/>
        </w:rPr>
        <w:t>І етапу експерименту «Соціально-педагогічні чинники партнерської кооперації в процесі реалізації концептуальних змін профільної школи»</w:t>
      </w:r>
      <w:r w:rsidR="00E47237">
        <w:rPr>
          <w:rFonts w:ascii="Times New Roman" w:hAnsi="Times New Roman" w:cs="Times New Roman"/>
          <w:sz w:val="30"/>
          <w:szCs w:val="30"/>
        </w:rPr>
        <w:t xml:space="preserve"> (2024 – 2025р.р.)</w:t>
      </w:r>
      <w:r w:rsidRPr="00A1057A">
        <w:rPr>
          <w:rFonts w:ascii="Times New Roman" w:hAnsi="Times New Roman" w:cs="Times New Roman"/>
          <w:sz w:val="30"/>
          <w:szCs w:val="30"/>
        </w:rPr>
        <w:t>.</w:t>
      </w:r>
    </w:p>
    <w:p w:rsidR="00E47237" w:rsidRPr="00A1057A" w:rsidRDefault="00E47237" w:rsidP="00E47237">
      <w:pPr>
        <w:spacing w:after="6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</w:t>
      </w:r>
      <w:r w:rsidRPr="00E47237">
        <w:rPr>
          <w:rFonts w:ascii="Times New Roman" w:hAnsi="Times New Roman" w:cs="Times New Roman"/>
          <w:b/>
          <w:bCs/>
          <w:i/>
          <w:iCs/>
          <w:sz w:val="30"/>
          <w:szCs w:val="30"/>
        </w:rPr>
        <w:t>мін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и</w:t>
      </w:r>
      <w:r w:rsidRPr="00E47237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профільної школи</w:t>
      </w:r>
      <w:r>
        <w:rPr>
          <w:rFonts w:ascii="Times New Roman" w:hAnsi="Times New Roman" w:cs="Times New Roman"/>
          <w:sz w:val="30"/>
          <w:szCs w:val="30"/>
        </w:rPr>
        <w:t xml:space="preserve"> Ліцею «Потенціал» </w:t>
      </w:r>
      <w:r w:rsidRPr="00E47237">
        <w:rPr>
          <w:rFonts w:ascii="Times New Roman" w:hAnsi="Times New Roman" w:cs="Times New Roman"/>
          <w:sz w:val="30"/>
          <w:szCs w:val="30"/>
        </w:rPr>
        <w:t>в умовах авторської моделі партнерської кооперації</w:t>
      </w:r>
      <w:r>
        <w:rPr>
          <w:rFonts w:ascii="Times New Roman" w:hAnsi="Times New Roman" w:cs="Times New Roman"/>
          <w:sz w:val="30"/>
          <w:szCs w:val="30"/>
        </w:rPr>
        <w:t xml:space="preserve"> мають</w:t>
      </w:r>
      <w:r w:rsidRPr="00E47237">
        <w:rPr>
          <w:rFonts w:ascii="Times New Roman" w:hAnsi="Times New Roman" w:cs="Times New Roman"/>
          <w:sz w:val="30"/>
          <w:szCs w:val="30"/>
        </w:rPr>
        <w:t xml:space="preserve"> трансформувати заклад із </w:t>
      </w:r>
      <w:r>
        <w:rPr>
          <w:rFonts w:ascii="Times New Roman" w:hAnsi="Times New Roman" w:cs="Times New Roman"/>
          <w:sz w:val="30"/>
          <w:szCs w:val="30"/>
        </w:rPr>
        <w:t xml:space="preserve">«закритої навчальної одиниці» у </w:t>
      </w:r>
      <w:r w:rsidRPr="00E47237">
        <w:rPr>
          <w:rFonts w:ascii="Times New Roman" w:hAnsi="Times New Roman" w:cs="Times New Roman"/>
          <w:sz w:val="30"/>
          <w:szCs w:val="30"/>
        </w:rPr>
        <w:t>відкритий освітній простір.</w:t>
      </w:r>
    </w:p>
    <w:p w:rsidR="006129EA" w:rsidRPr="008C1F39" w:rsidRDefault="002106C3" w:rsidP="00E47237">
      <w:pPr>
        <w:spacing w:after="60" w:line="240" w:lineRule="auto"/>
        <w:ind w:firstLine="36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Концепція є тиражованою</w:t>
      </w:r>
      <w:r w:rsidR="00E47237">
        <w:rPr>
          <w:rFonts w:ascii="Times New Roman" w:hAnsi="Times New Roman" w:cs="Times New Roman"/>
          <w:bCs/>
          <w:sz w:val="30"/>
          <w:szCs w:val="30"/>
        </w:rPr>
        <w:t>.</w:t>
      </w:r>
    </w:p>
    <w:p w:rsidR="00C34B18" w:rsidRPr="008C1F39" w:rsidRDefault="002106C3" w:rsidP="00A8191A">
      <w:pPr>
        <w:spacing w:after="60" w:line="240" w:lineRule="auto"/>
        <w:ind w:firstLine="357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8C1F39">
        <w:rPr>
          <w:rFonts w:ascii="Times New Roman" w:hAnsi="Times New Roman" w:cs="Times New Roman"/>
          <w:b/>
          <w:sz w:val="30"/>
          <w:szCs w:val="30"/>
        </w:rPr>
        <w:lastRenderedPageBreak/>
        <w:t>ІІІ.</w:t>
      </w:r>
      <w:r w:rsidRPr="008C1F39">
        <w:rPr>
          <w:rFonts w:ascii="Times New Roman" w:hAnsi="Times New Roman" w:cs="Times New Roman"/>
          <w:sz w:val="30"/>
          <w:szCs w:val="30"/>
        </w:rPr>
        <w:t xml:space="preserve"> </w:t>
      </w:r>
      <w:r w:rsidRPr="008C1F39">
        <w:rPr>
          <w:rFonts w:ascii="Times New Roman" w:hAnsi="Times New Roman" w:cs="Times New Roman"/>
          <w:bCs/>
          <w:i/>
          <w:iCs/>
          <w:sz w:val="30"/>
          <w:szCs w:val="30"/>
        </w:rPr>
        <w:t>Визначення показників, критеріїв, рівнів ефективності соціально-педагогічних чинників партнерської кооперації в процесі реалізації концептуальних змін профільної школи  закладу перебуває на етапі дослідження.</w:t>
      </w:r>
    </w:p>
    <w:p w:rsidR="00C34B18" w:rsidRPr="008C1F39" w:rsidRDefault="002106C3" w:rsidP="00A8191A">
      <w:pPr>
        <w:spacing w:after="60" w:line="240" w:lineRule="auto"/>
        <w:ind w:firstLine="357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C1F39">
        <w:rPr>
          <w:rFonts w:ascii="Times New Roman" w:hAnsi="Times New Roman" w:cs="Times New Roman"/>
          <w:bCs/>
          <w:sz w:val="30"/>
          <w:szCs w:val="30"/>
        </w:rPr>
        <w:t>Як приклад, розглянемо такий чинник як конструктивна адаптивність в умовах співпраці з Київським палацом дітей та юнацтва на етапі базової школи та Економіко-правовим фаховим коледжем на базі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Київського кооперативного інституту бізнесу і</w:t>
      </w:r>
      <w:r w:rsidR="003A0244"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права»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етапі профільної старшої школи.</w:t>
      </w:r>
    </w:p>
    <w:p w:rsidR="00C34B18" w:rsidRPr="008C1F39" w:rsidRDefault="002106C3" w:rsidP="00A8191A">
      <w:pPr>
        <w:spacing w:after="60" w:line="240" w:lineRule="auto"/>
        <w:ind w:firstLine="357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Для того, щоб показники були універсальними</w:t>
      </w:r>
      <w:r w:rsidR="003A0244"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оцінюватиметься не процес, а </w:t>
      </w:r>
      <w:r w:rsidRPr="008C1F39">
        <w:rPr>
          <w:rFonts w:ascii="Times New Roman" w:hAnsi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</w:rPr>
        <w:t>якість трансформації освітньої системи закладу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:rsidR="00AD413B" w:rsidRDefault="002106C3" w:rsidP="00AD413B">
      <w:pPr>
        <w:spacing w:after="60" w:line="240" w:lineRule="auto"/>
        <w:ind w:firstLine="357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Ключовими критеріями </w:t>
      </w:r>
      <w:r w:rsidRPr="00AD413B">
        <w:rPr>
          <w:rFonts w:ascii="Times New Roman" w:hAnsi="Times New Roman" w:cs="Times New Roman"/>
          <w:i/>
          <w:iCs/>
          <w:color w:val="000000"/>
          <w:sz w:val="30"/>
          <w:szCs w:val="30"/>
          <w:shd w:val="clear" w:color="auto" w:fill="FFFFFF"/>
        </w:rPr>
        <w:t>визначено суб’єктну автономію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щодо здобувача освіти, </w:t>
      </w:r>
      <w:r w:rsidRPr="00AD413B">
        <w:rPr>
          <w:rFonts w:ascii="Times New Roman" w:hAnsi="Times New Roman" w:cs="Times New Roman"/>
          <w:i/>
          <w:iCs/>
          <w:color w:val="000000"/>
          <w:sz w:val="30"/>
          <w:szCs w:val="30"/>
          <w:shd w:val="clear" w:color="auto" w:fill="FFFFFF"/>
        </w:rPr>
        <w:t>професійну гнучкість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щодо педагога та </w:t>
      </w:r>
      <w:r w:rsidRPr="00AD413B">
        <w:rPr>
          <w:rFonts w:ascii="Times New Roman" w:hAnsi="Times New Roman" w:cs="Times New Roman"/>
          <w:i/>
          <w:iCs/>
          <w:color w:val="000000"/>
          <w:sz w:val="30"/>
          <w:szCs w:val="30"/>
          <w:shd w:val="clear" w:color="auto" w:fill="FFFFFF"/>
        </w:rPr>
        <w:t>управлінську гнучкість</w:t>
      </w:r>
      <w:r w:rsidRPr="008C1F3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:rsidR="00AD413B" w:rsidRDefault="00AD413B" w:rsidP="00AD413B">
      <w:pPr>
        <w:spacing w:after="60" w:line="240" w:lineRule="auto"/>
        <w:ind w:firstLine="357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 w:rsidRPr="00AD413B">
        <w:rPr>
          <w:rFonts w:ascii="Times New Roman" w:hAnsi="Times New Roman" w:cs="Times New Roman"/>
          <w:bCs/>
          <w:i/>
          <w:iCs/>
          <w:sz w:val="30"/>
          <w:szCs w:val="30"/>
          <w:lang w:eastAsia="zh-CN"/>
        </w:rPr>
        <w:t>Суб’єктна автономія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учня 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визначає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його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здатність бути «архітектором» власної освіти. Показником є рівень самоорганізації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при поєднанні ліцейних занять в системі мережевої та дуальної освіти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,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а також професійними пробами (у межах днів партнерської кооперації).</w:t>
      </w:r>
    </w:p>
    <w:p w:rsidR="00AD413B" w:rsidRPr="00AD413B" w:rsidRDefault="00AD413B" w:rsidP="00AD413B">
      <w:pPr>
        <w:spacing w:after="60" w:line="240" w:lineRule="auto"/>
        <w:ind w:firstLine="357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Рівні ефективності:</w:t>
      </w:r>
    </w:p>
    <w:p w:rsidR="00AD413B" w:rsidRPr="00AD413B" w:rsidRDefault="00AD413B" w:rsidP="00AD413B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Початковий (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ключове слово –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пасивність) 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: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учень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орієнтований лише на розклад уроків. Будь-яка зміна формату (наприклад, дистанційне навчання або виїзне заняття у партнера) викликає розгубленість. Учень чекає на прямі вказівки вчителя.</w:t>
      </w:r>
    </w:p>
    <w:p w:rsidR="00AD413B" w:rsidRPr="00AD413B" w:rsidRDefault="00AD413B" w:rsidP="00AD413B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Середній (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ключове слово –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в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иконавська дисципліна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>): у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чень успішно відвідує і ліцей, і партнерські закл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>ади,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сумлінно виконує завдання обох сторін, але 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>не виявляє ініціативи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.</w:t>
      </w:r>
    </w:p>
    <w:p w:rsidR="00AD413B" w:rsidRPr="00AD413B" w:rsidRDefault="001B19B4" w:rsidP="00AD413B">
      <w:pPr>
        <w:spacing w:after="60" w:line="240" w:lineRule="auto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Високий (ключове слово – п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роактивність):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учень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са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мостійно будує свій графік, 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використовує навички, здобуті поза ліцеєм, для захисту шкільних проєктів або участі в олімпіадах, чітко розуміючи свій професійний вектор.</w:t>
      </w:r>
    </w:p>
    <w:p w:rsidR="00AD413B" w:rsidRPr="001B19B4" w:rsidRDefault="00AD413B" w:rsidP="001B19B4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30"/>
          <w:szCs w:val="30"/>
          <w:lang w:eastAsia="zh-CN"/>
        </w:rPr>
      </w:pPr>
      <w:r w:rsidRPr="001B19B4">
        <w:rPr>
          <w:rFonts w:ascii="Times New Roman" w:hAnsi="Times New Roman" w:cs="Times New Roman"/>
          <w:bCs/>
          <w:i/>
          <w:iCs/>
          <w:sz w:val="30"/>
          <w:szCs w:val="30"/>
          <w:lang w:eastAsia="zh-CN"/>
        </w:rPr>
        <w:t>Професійна гнучкість педагога</w:t>
      </w:r>
      <w:r w:rsidR="001B19B4">
        <w:rPr>
          <w:rFonts w:ascii="Times New Roman" w:hAnsi="Times New Roman" w:cs="Times New Roman"/>
          <w:bCs/>
          <w:i/>
          <w:iCs/>
          <w:sz w:val="30"/>
          <w:szCs w:val="30"/>
          <w:lang w:eastAsia="zh-CN"/>
        </w:rPr>
        <w:t xml:space="preserve"> 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оцінює вчителя як модератора освітніх можливостей. Показником є ефективність залучення зовнішніх 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(партнерських) 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ресурсів</w:t>
      </w:r>
      <w:r w:rsidR="001B19B4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до освітньої програми ліцею.</w:t>
      </w:r>
    </w:p>
    <w:p w:rsidR="00AD413B" w:rsidRPr="00AD413B" w:rsidRDefault="001B19B4" w:rsidP="001B19B4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Початковий (ф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ормальний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) : в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читель обмежується лише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ліцейними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уроками. Відвідування партнерських локацій вважає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допоміжним механізмом, що мало впливає на ефективність освітнього процесу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.</w:t>
      </w:r>
    </w:p>
    <w:p w:rsidR="00AD413B" w:rsidRPr="00AD413B" w:rsidRDefault="001B19B4" w:rsidP="001B19B4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Середній (координація): п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едагог комунікує з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викладачами-партнерами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, враховує їхні оцінки у журналі. Проте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навчальна 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програма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не коригується або коригується незначно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, не підлаштовуючись під практичний досвід учнів.</w:t>
      </w:r>
    </w:p>
    <w:p w:rsidR="00AD413B" w:rsidRPr="00AD413B" w:rsidRDefault="001B19B4" w:rsidP="001B19B4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Високий (трансформація)</w:t>
      </w:r>
      <w:r w:rsidR="007A3516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: програми узгоджуються повністю, вчитель 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стає співавтором навчального контенту. Він розробляє інтегровані завдання, що базуються на реальному досвіді учнів поза закладом.</w:t>
      </w:r>
      <w:r w:rsidR="007A3516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</w:t>
      </w:r>
    </w:p>
    <w:p w:rsidR="00AD413B" w:rsidRPr="00AD413B" w:rsidRDefault="00AD413B" w:rsidP="007A3516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 w:rsidRPr="007A3516">
        <w:rPr>
          <w:rFonts w:ascii="Times New Roman" w:hAnsi="Times New Roman" w:cs="Times New Roman"/>
          <w:bCs/>
          <w:i/>
          <w:iCs/>
          <w:sz w:val="30"/>
          <w:szCs w:val="30"/>
          <w:lang w:eastAsia="zh-CN"/>
        </w:rPr>
        <w:lastRenderedPageBreak/>
        <w:t xml:space="preserve">Управлінська гнучкість </w:t>
      </w:r>
      <w:r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відображає зрілість ліцею як відкритої системи. Показником є ступінь безбар’єрності та глибина інтеграції з партнерами.</w:t>
      </w:r>
    </w:p>
    <w:p w:rsidR="00AC1960" w:rsidRDefault="00AC1960" w:rsidP="00AC1960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Початковий (фрагментарність</w:t>
      </w:r>
      <w:r w:rsidR="007A3516">
        <w:rPr>
          <w:rFonts w:ascii="Times New Roman" w:hAnsi="Times New Roman" w:cs="Times New Roman"/>
          <w:bCs/>
          <w:sz w:val="30"/>
          <w:szCs w:val="30"/>
          <w:lang w:eastAsia="zh-CN"/>
        </w:rPr>
        <w:t>)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: п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артнерство існує лише на папері. Часто виникають накладки в розкладі, учні змушені обирати між «важливим уроком» та «цікавим заходом». Процес перезарахування оцінок склад</w:t>
      </w:r>
    </w:p>
    <w:p w:rsidR="00AD413B" w:rsidRPr="00AD413B" w:rsidRDefault="00AC1960" w:rsidP="00AC1960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Середній (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си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нхронізація): а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дміністрація узгоджує графіки з партнерами. Є чіткий алгоритм визнання результатів неформальної освіти, а проблеми комунікації розв’язуються в робочому порядку.</w:t>
      </w:r>
    </w:p>
    <w:p w:rsidR="00C34B18" w:rsidRPr="008C1F39" w:rsidRDefault="00AC1960" w:rsidP="00AC1960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>
        <w:rPr>
          <w:rFonts w:ascii="Times New Roman" w:hAnsi="Times New Roman" w:cs="Times New Roman"/>
          <w:bCs/>
          <w:sz w:val="30"/>
          <w:szCs w:val="30"/>
          <w:lang w:eastAsia="zh-CN"/>
        </w:rPr>
        <w:t>Високий (с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инергія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>)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: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л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іцей та партнери </w:t>
      </w:r>
      <w:r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утворюють єдиний освітній простір, </w:t>
      </w:r>
      <w:r w:rsidR="00AD413B" w:rsidRPr="00AD413B">
        <w:rPr>
          <w:rFonts w:ascii="Times New Roman" w:hAnsi="Times New Roman" w:cs="Times New Roman"/>
          <w:bCs/>
          <w:sz w:val="30"/>
          <w:szCs w:val="30"/>
          <w:lang w:eastAsia="zh-CN"/>
        </w:rPr>
        <w:t>працюють як єдиний механізм. Заклад оперативно реагує на запити ринку чи зміни в інтересах ліцеїстів, легко впроваджуючи нові партнерські модулі в освітню програму.</w:t>
      </w:r>
    </w:p>
    <w:p w:rsidR="00C34B18" w:rsidRPr="008C1F39" w:rsidRDefault="002106C3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Cs/>
          <w:sz w:val="30"/>
          <w:szCs w:val="30"/>
          <w:lang w:eastAsia="zh-CN"/>
        </w:rPr>
        <w:t>Якщо ж говорити про ключові критерії ефективності  (KPI — Key Performance Indicators) такого чинника як конструкти</w:t>
      </w:r>
      <w:r w:rsidR="008C1F39">
        <w:rPr>
          <w:rFonts w:ascii="Times New Roman" w:hAnsi="Times New Roman" w:cs="Times New Roman"/>
          <w:bCs/>
          <w:sz w:val="30"/>
          <w:szCs w:val="30"/>
          <w:lang w:eastAsia="zh-CN"/>
        </w:rPr>
        <w:t>в</w:t>
      </w:r>
      <w:r w:rsidRPr="008C1F39">
        <w:rPr>
          <w:rFonts w:ascii="Times New Roman" w:hAnsi="Times New Roman" w:cs="Times New Roman"/>
          <w:bCs/>
          <w:sz w:val="30"/>
          <w:szCs w:val="30"/>
          <w:lang w:eastAsia="zh-CN"/>
        </w:rPr>
        <w:t>на адаптивність в партнерській кооперації, то аналізується життєздатність та життєстійкість певної моделі партнерської кооперації, рівень інтеграції, рівень задоволеності партнерів результатами втілення моделі, та валідація результатів. У нашій моделі це має такий вигляд:</w:t>
      </w:r>
    </w:p>
    <w:p w:rsidR="003B6F65" w:rsidRPr="008C1F39" w:rsidRDefault="003B6F65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eastAsia="zh-C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3"/>
        <w:gridCol w:w="3198"/>
        <w:gridCol w:w="2206"/>
        <w:gridCol w:w="1932"/>
      </w:tblGrid>
      <w:tr w:rsidR="00C34B18" w:rsidRPr="008C1F39">
        <w:tc>
          <w:tcPr>
            <w:tcW w:w="2299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Критерій</w:t>
            </w:r>
          </w:p>
        </w:tc>
        <w:tc>
          <w:tcPr>
            <w:tcW w:w="3326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Що саме вимірюємо?</w:t>
            </w:r>
          </w:p>
        </w:tc>
        <w:tc>
          <w:tcPr>
            <w:tcW w:w="22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Інструмент перевірки</w:t>
            </w:r>
          </w:p>
        </w:tc>
        <w:tc>
          <w:tcPr>
            <w:tcW w:w="17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Рівень (від низького до високого)</w:t>
            </w:r>
          </w:p>
        </w:tc>
      </w:tr>
      <w:tr w:rsidR="00C34B18" w:rsidRPr="008C1F39">
        <w:tc>
          <w:tcPr>
            <w:tcW w:w="2299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Життєздатність та життєстійкість моделі партнерської кооперації</w:t>
            </w:r>
          </w:p>
        </w:tc>
        <w:tc>
          <w:tcPr>
            <w:tcW w:w="3326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Тривалість проєкту, відсоток реалізованих годин на базі партнера попри зовнішні виклики.</w:t>
            </w:r>
          </w:p>
        </w:tc>
        <w:tc>
          <w:tcPr>
            <w:tcW w:w="22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Аналіз журналів та розкладу.</w:t>
            </w:r>
          </w:p>
        </w:tc>
        <w:tc>
          <w:tcPr>
            <w:tcW w:w="17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Від виконавської дисципліни (беру учать, бо так треба (для усіх учасників освітнього процесу)) до бачу переваги, використовую всі можливості.</w:t>
            </w:r>
          </w:p>
        </w:tc>
      </w:tr>
      <w:tr w:rsidR="00C34B18" w:rsidRPr="008C1F39">
        <w:tc>
          <w:tcPr>
            <w:tcW w:w="2299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Рівень інтеграції</w:t>
            </w:r>
          </w:p>
        </w:tc>
        <w:tc>
          <w:tcPr>
            <w:tcW w:w="3326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 xml:space="preserve">Залученість учнів, вчителів до заходів, що проводяться партнерами поза навчальним </w:t>
            </w: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lastRenderedPageBreak/>
              <w:t xml:space="preserve">процесом, кількість інтегрованих проєктів </w:t>
            </w:r>
          </w:p>
        </w:tc>
        <w:tc>
          <w:tcPr>
            <w:tcW w:w="22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lastRenderedPageBreak/>
              <w:t>Аналіз  залученості та кількість спільних проєктів</w:t>
            </w:r>
          </w:p>
        </w:tc>
        <w:tc>
          <w:tcPr>
            <w:tcW w:w="17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 xml:space="preserve">Від пасивної участі як глядачів (відвідувачів) до створення </w:t>
            </w: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lastRenderedPageBreak/>
              <w:t xml:space="preserve">інтегрованих проєктів на перетині програм гуртків та шкільних навчальних дисциплін. </w:t>
            </w:r>
          </w:p>
        </w:tc>
      </w:tr>
      <w:tr w:rsidR="00C34B18" w:rsidRPr="008C1F39">
        <w:tc>
          <w:tcPr>
            <w:tcW w:w="2299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lastRenderedPageBreak/>
              <w:t>Задоволеність учасників (стейкхолдерів) партнерської кооперації</w:t>
            </w:r>
          </w:p>
        </w:tc>
        <w:tc>
          <w:tcPr>
            <w:tcW w:w="3326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Баланс між очікуваннями та реальними результатами (за усіма групами учасників проєкту)</w:t>
            </w:r>
          </w:p>
        </w:tc>
        <w:tc>
          <w:tcPr>
            <w:tcW w:w="22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Анкети зворотного зв'язку.</w:t>
            </w:r>
          </w:p>
        </w:tc>
        <w:tc>
          <w:tcPr>
            <w:tcW w:w="1752" w:type="dxa"/>
          </w:tcPr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</w:p>
        </w:tc>
      </w:tr>
      <w:tr w:rsidR="00C34B18" w:rsidRPr="008C1F39">
        <w:tc>
          <w:tcPr>
            <w:tcW w:w="2299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 w:bidi="ta-IN"/>
              </w:rPr>
              <w:t>Валідація результатів</w:t>
            </w:r>
          </w:p>
        </w:tc>
        <w:tc>
          <w:tcPr>
            <w:tcW w:w="3326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Відповідність оцінок партнера результатам внутрішнього моніторингу закладу освіти.</w:t>
            </w: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F39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  <w:t>Порівняльна відомість.</w:t>
            </w:r>
          </w:p>
        </w:tc>
        <w:tc>
          <w:tcPr>
            <w:tcW w:w="1752" w:type="dxa"/>
          </w:tcPr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ta-IN"/>
              </w:rPr>
            </w:pPr>
          </w:p>
        </w:tc>
      </w:tr>
    </w:tbl>
    <w:p w:rsidR="003B6F65" w:rsidRPr="008C1F39" w:rsidRDefault="003B6F65" w:rsidP="00E47237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C34B18" w:rsidRPr="008C1F39" w:rsidRDefault="002106C3" w:rsidP="00E47237">
      <w:pPr>
        <w:spacing w:after="6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</w:rPr>
        <w:t>Матриця внутрішнього аудиту ефективності партнерської кооперації</w:t>
      </w:r>
    </w:p>
    <w:p w:rsidR="003B6F65" w:rsidRPr="008C1F39" w:rsidRDefault="003B6F65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8"/>
        <w:gridCol w:w="2247"/>
        <w:gridCol w:w="2629"/>
        <w:gridCol w:w="2485"/>
      </w:tblGrid>
      <w:tr w:rsidR="003A0244" w:rsidRPr="008C1F39">
        <w:tc>
          <w:tcPr>
            <w:tcW w:w="1841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Критерії оцінювання</w:t>
            </w:r>
          </w:p>
        </w:tc>
        <w:tc>
          <w:tcPr>
            <w:tcW w:w="2407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Початковий рівень</w:t>
            </w:r>
          </w:p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(1 бал)</w:t>
            </w:r>
          </w:p>
        </w:tc>
        <w:tc>
          <w:tcPr>
            <w:tcW w:w="2693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Достатній рівень</w:t>
            </w:r>
          </w:p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(2 бали)</w:t>
            </w:r>
          </w:p>
        </w:tc>
        <w:tc>
          <w:tcPr>
            <w:tcW w:w="2688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Високий рівень</w:t>
            </w:r>
          </w:p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(3 бали)</w:t>
            </w:r>
          </w:p>
        </w:tc>
      </w:tr>
      <w:tr w:rsidR="003A0244" w:rsidRPr="008C1F39">
        <w:tc>
          <w:tcPr>
            <w:tcW w:w="1841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Управлінська гнучкість</w:t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  <w:t>.</w:t>
            </w:r>
          </w:p>
        </w:tc>
        <w:tc>
          <w:tcPr>
            <w:tcW w:w="2407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Реактивне управління: зміни в розклад вносяться лише при виникненні проблем.</w:t>
            </w:r>
          </w:p>
        </w:tc>
        <w:tc>
          <w:tcPr>
            <w:tcW w:w="2693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Синхронізоване управління: розклад та логістика узгоджені заздалегідь.</w:t>
            </w:r>
          </w:p>
        </w:tc>
        <w:tc>
          <w:tcPr>
            <w:tcW w:w="2688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Проактивне управління: створено автоматизовану систему взаємодії, що легко адаптується до зовнішніх викливків (блекаутів, тривог, тощо)</w:t>
            </w:r>
          </w:p>
        </w:tc>
      </w:tr>
      <w:tr w:rsidR="003A0244" w:rsidRPr="008C1F39">
        <w:tc>
          <w:tcPr>
            <w:tcW w:w="1841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Методична синергія</w:t>
            </w:r>
          </w:p>
          <w:p w:rsidR="00C34B18" w:rsidRPr="008C1F39" w:rsidRDefault="002106C3" w:rsidP="00A8191A">
            <w:pPr>
              <w:spacing w:after="60" w:line="240" w:lineRule="auto"/>
              <w:ind w:firstLine="31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407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Предмети вивчаються ізольовано; вчителі школи та партнери майже не спілкуються.</w:t>
            </w:r>
          </w:p>
        </w:tc>
        <w:tc>
          <w:tcPr>
            <w:tcW w:w="2693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Часткова інтеграція: оцінки перезараховуються за узгодженою таблицею.</w:t>
            </w:r>
          </w:p>
        </w:tc>
        <w:tc>
          <w:tcPr>
            <w:tcW w:w="2688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Повна конвергенція: створено спільні інтегровані курси та наскрізні проєкти (один </w:t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продукт — два предмети).</w:t>
            </w:r>
          </w:p>
        </w:tc>
      </w:tr>
      <w:tr w:rsidR="003A0244" w:rsidRPr="008C1F39">
        <w:tc>
          <w:tcPr>
            <w:tcW w:w="1841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Суб'єктність учня</w:t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407" w:type="dxa"/>
          </w:tcPr>
          <w:p w:rsidR="00C34B18" w:rsidRPr="008C1F39" w:rsidRDefault="002106C3" w:rsidP="00967559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Учні </w:t>
            </w:r>
            <w:r w:rsidR="003A0244"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формально ста</w:t>
            </w:r>
            <w:r w:rsidR="00967559"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в</w:t>
            </w:r>
            <w:r w:rsidR="003A0244"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ляться до поїздок в КПДЮ, </w:t>
            </w:r>
            <w:r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сприймають </w:t>
            </w:r>
            <w:r w:rsidR="003A0244"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їх </w:t>
            </w:r>
            <w:r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як </w:t>
            </w:r>
            <w:r w:rsidR="00967559"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неформальний </w:t>
            </w:r>
            <w:r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захід.</w:t>
            </w:r>
            <w:r w:rsidRPr="00AC1960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</w:p>
        </w:tc>
        <w:tc>
          <w:tcPr>
            <w:tcW w:w="2693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Учні виконують завдання партнерів, розуміючи їхній вплив на шкільну оцінку.</w:t>
            </w:r>
          </w:p>
          <w:p w:rsidR="00C34B18" w:rsidRPr="008C1F39" w:rsidRDefault="00C34B18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88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Свідома профорієнтація: учні самостійно формують запити на додаткові знання, виходячи з практичного досвіду.</w:t>
            </w:r>
          </w:p>
        </w:tc>
      </w:tr>
      <w:tr w:rsidR="003A0244" w:rsidRPr="008C1F39">
        <w:tc>
          <w:tcPr>
            <w:tcW w:w="1841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Ресурсна оптимізація</w:t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</w:p>
        </w:tc>
        <w:tc>
          <w:tcPr>
            <w:tcW w:w="2407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Використання бази партнера є епізодичним та несистемним.</w:t>
            </w:r>
          </w:p>
        </w:tc>
        <w:tc>
          <w:tcPr>
            <w:tcW w:w="2693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Регулярне використання обладнання партнера для виконання базової програми.</w:t>
            </w:r>
          </w:p>
        </w:tc>
        <w:tc>
          <w:tcPr>
            <w:tcW w:w="2688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Конструктивне використання: школа економить кошти на обладнанні, інвестуючи їх у розвиток м'яких навичок педагогів.</w:t>
            </w:r>
          </w:p>
        </w:tc>
      </w:tr>
      <w:tr w:rsidR="003A0244" w:rsidRPr="008C1F39">
        <w:tc>
          <w:tcPr>
            <w:tcW w:w="1841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Результативність</w:t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ab/>
            </w:r>
          </w:p>
        </w:tc>
        <w:tc>
          <w:tcPr>
            <w:tcW w:w="2407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Відсутні реальні продукти діяльності (лише теоретичні знання).</w:t>
            </w:r>
          </w:p>
        </w:tc>
        <w:tc>
          <w:tcPr>
            <w:tcW w:w="2693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Наявність окремих учнівських робіт (рефератів, звітів).</w:t>
            </w:r>
          </w:p>
        </w:tc>
        <w:tc>
          <w:tcPr>
            <w:tcW w:w="2688" w:type="dxa"/>
          </w:tcPr>
          <w:p w:rsidR="00C34B18" w:rsidRPr="008C1F39" w:rsidRDefault="002106C3" w:rsidP="00A8191A">
            <w:pPr>
              <w:spacing w:after="6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C1F3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Створення цінності: наявність реальних продуктів (додатки, медіа-продукти, вироби), представлених громаді.</w:t>
            </w:r>
          </w:p>
        </w:tc>
      </w:tr>
    </w:tbl>
    <w:p w:rsidR="00C34B18" w:rsidRPr="008C1F39" w:rsidRDefault="00C34B18" w:rsidP="00A8191A">
      <w:pPr>
        <w:spacing w:after="6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C34B18" w:rsidRPr="008C1F39" w:rsidRDefault="002106C3" w:rsidP="00A8191A">
      <w:pPr>
        <w:spacing w:after="6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C1F39">
        <w:rPr>
          <w:rFonts w:ascii="Times New Roman" w:hAnsi="Times New Roman" w:cs="Times New Roman"/>
          <w:sz w:val="30"/>
          <w:szCs w:val="30"/>
        </w:rPr>
        <w:t>Інструкція для розрахунку (Індекс адаптивності):</w:t>
      </w:r>
    </w:p>
    <w:p w:rsidR="00C34B18" w:rsidRPr="008C1F39" w:rsidRDefault="002106C3" w:rsidP="00A8191A">
      <w:pPr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C1F39">
        <w:rPr>
          <w:rFonts w:ascii="Times New Roman" w:hAnsi="Times New Roman" w:cs="Times New Roman"/>
          <w:sz w:val="30"/>
          <w:szCs w:val="30"/>
        </w:rPr>
        <w:t>5 – 8 балів (Критичний рівень): Модель п</w:t>
      </w:r>
      <w:r w:rsidR="00981AE2">
        <w:rPr>
          <w:rFonts w:ascii="Times New Roman" w:hAnsi="Times New Roman" w:cs="Times New Roman"/>
          <w:sz w:val="30"/>
          <w:szCs w:val="30"/>
        </w:rPr>
        <w:t>рацює формально. Високий ризик повернення</w:t>
      </w:r>
      <w:r w:rsidRPr="008C1F39">
        <w:rPr>
          <w:rFonts w:ascii="Times New Roman" w:hAnsi="Times New Roman" w:cs="Times New Roman"/>
          <w:sz w:val="30"/>
          <w:szCs w:val="30"/>
        </w:rPr>
        <w:t xml:space="preserve"> до традиційного навчання. Потрібні «риштування» для вчителів.</w:t>
      </w:r>
    </w:p>
    <w:p w:rsidR="00C34B18" w:rsidRPr="008C1F39" w:rsidRDefault="002106C3" w:rsidP="00A8191A">
      <w:pPr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C1F39">
        <w:rPr>
          <w:rFonts w:ascii="Times New Roman" w:hAnsi="Times New Roman" w:cs="Times New Roman"/>
          <w:sz w:val="30"/>
          <w:szCs w:val="30"/>
        </w:rPr>
        <w:t>9 – 12 балів (Стабільний рівень): Модель функціонує. Адаптація пройшла успішно, але бракує «конструктиву» (створення нової якості).</w:t>
      </w:r>
    </w:p>
    <w:p w:rsidR="00C34B18" w:rsidRPr="008C1F39" w:rsidRDefault="002106C3" w:rsidP="00A8191A">
      <w:pPr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C1F39">
        <w:rPr>
          <w:rFonts w:ascii="Times New Roman" w:hAnsi="Times New Roman" w:cs="Times New Roman"/>
          <w:sz w:val="30"/>
          <w:szCs w:val="30"/>
        </w:rPr>
        <w:t>13 – 15 балів (</w:t>
      </w:r>
      <w:r w:rsidR="00967559">
        <w:rPr>
          <w:rFonts w:ascii="Times New Roman" w:hAnsi="Times New Roman" w:cs="Times New Roman"/>
          <w:sz w:val="30"/>
          <w:szCs w:val="30"/>
        </w:rPr>
        <w:t xml:space="preserve">Високий </w:t>
      </w:r>
      <w:r w:rsidRPr="008C1F39">
        <w:rPr>
          <w:rFonts w:ascii="Times New Roman" w:hAnsi="Times New Roman" w:cs="Times New Roman"/>
          <w:sz w:val="30"/>
          <w:szCs w:val="30"/>
        </w:rPr>
        <w:t>рівень): Висока конструктивна адаптивність. Система саморозвивається і може слугувати кейсом для інших закладів.</w:t>
      </w:r>
    </w:p>
    <w:p w:rsidR="003D794F" w:rsidRPr="008C1F39" w:rsidRDefault="003D794F" w:rsidP="00A8191A">
      <w:p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sz w:val="30"/>
          <w:szCs w:val="30"/>
          <w:lang w:val="en-US" w:eastAsia="zh-CN"/>
        </w:rPr>
        <w:t>IV</w:t>
      </w:r>
      <w:r w:rsidRPr="008C1F39">
        <w:rPr>
          <w:rFonts w:ascii="Times New Roman" w:hAnsi="Times New Roman" w:cs="Times New Roman"/>
          <w:b/>
          <w:sz w:val="30"/>
          <w:szCs w:val="30"/>
          <w:lang w:eastAsia="zh-CN"/>
        </w:rPr>
        <w:t>.</w:t>
      </w:r>
      <w:r w:rsidRPr="008C1F39">
        <w:rPr>
          <w:rFonts w:ascii="Times New Roman" w:hAnsi="Times New Roman" w:cs="Times New Roman"/>
          <w:sz w:val="30"/>
          <w:szCs w:val="30"/>
        </w:rPr>
        <w:t xml:space="preserve"> </w:t>
      </w:r>
      <w:r w:rsidRPr="008C1F39">
        <w:rPr>
          <w:rFonts w:ascii="Times New Roman" w:hAnsi="Times New Roman" w:cs="Times New Roman"/>
          <w:i/>
          <w:iCs/>
          <w:sz w:val="30"/>
          <w:szCs w:val="30"/>
        </w:rPr>
        <w:t>П</w:t>
      </w:r>
      <w:r w:rsidRPr="008C1F39">
        <w:rPr>
          <w:rFonts w:ascii="Times New Roman" w:hAnsi="Times New Roman" w:cs="Times New Roman"/>
          <w:bCs/>
          <w:i/>
          <w:iCs/>
          <w:sz w:val="30"/>
          <w:szCs w:val="30"/>
          <w:lang w:eastAsia="zh-CN"/>
        </w:rPr>
        <w:t>роведено діагностування та анкетування вчителів</w:t>
      </w:r>
      <w:r w:rsidRPr="008C1F39">
        <w:rPr>
          <w:rFonts w:ascii="Times New Roman" w:hAnsi="Times New Roman" w:cs="Times New Roman"/>
          <w:bCs/>
          <w:sz w:val="30"/>
          <w:szCs w:val="30"/>
          <w:lang w:eastAsia="zh-CN"/>
        </w:rPr>
        <w:t xml:space="preserve">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 метою вивчення рівня готовності, зацікавленості та потреб педагогічних працівників у контексті організації профільного навчання в старшій школі.</w:t>
      </w:r>
    </w:p>
    <w:p w:rsidR="003D794F" w:rsidRPr="008C1F39" w:rsidRDefault="003D794F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В опитуванні взяли участь 12 педагогічних працівників, що дозволяє зробити репрезентативні висновки щодо поточного стану та перспектив розвитку профільних класів у закладі.</w:t>
      </w:r>
    </w:p>
    <w:p w:rsidR="003D794F" w:rsidRPr="008C1F39" w:rsidRDefault="003D794F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lastRenderedPageBreak/>
        <w:t>За результатами анкетування встановлено, що:</w:t>
      </w:r>
    </w:p>
    <w:p w:rsidR="003D794F" w:rsidRPr="008C1F39" w:rsidRDefault="003D794F" w:rsidP="00A8191A">
      <w:pPr>
        <w:pStyle w:val="a6"/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близько 60% опитаних педагогів повністю готові взяти на себе роль керівника профільного навчання та виявляють високу мотивацію;</w:t>
      </w:r>
    </w:p>
    <w:p w:rsidR="003D794F" w:rsidRPr="008C1F39" w:rsidRDefault="003D794F" w:rsidP="00A8191A">
      <w:pPr>
        <w:pStyle w:val="a6"/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приблизно 30% педагогів готові працювати в профільних класах за умови додаткової методичної підготовки;</w:t>
      </w:r>
    </w:p>
    <w:p w:rsidR="003D794F" w:rsidRPr="008C1F39" w:rsidRDefault="003D794F" w:rsidP="00A8191A">
      <w:pPr>
        <w:pStyle w:val="a6"/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близько 10% респондентів наразі відчувають труднощі або не готові до роботи на профільному рівні.</w:t>
      </w:r>
    </w:p>
    <w:p w:rsidR="003D794F" w:rsidRPr="008C1F39" w:rsidRDefault="003D794F" w:rsidP="00A8191A">
      <w:pPr>
        <w:spacing w:after="6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Тобто у закладі наявний достатній кадровий потенціал для впровадження профільного навчання, за умови системної підтримки педагогів.</w:t>
      </w:r>
    </w:p>
    <w:p w:rsidR="00BA6FA0" w:rsidRPr="008C1F39" w:rsidRDefault="003D794F" w:rsidP="00A8191A">
      <w:pPr>
        <w:spacing w:after="6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Аналізувалась і привабливість аспектів роботи в профільних класах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за шкалою 1–5 балів. </w:t>
      </w:r>
    </w:p>
    <w:p w:rsidR="003D794F" w:rsidRPr="008C1F39" w:rsidRDefault="003D794F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Отримані результати свідчать, що насамперед педагогів приваблює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м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ожливість глибшо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ї роботи з мотивованими учнями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>(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4,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6 б.),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розвиток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власної предметної експертизи (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4,1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б.), використання й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апроб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>ація сучасних методик навчання (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4,0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б.), 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відповіда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>льність за результати НМТ/ЗНО (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3,7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б.) та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стату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>сність і визнання серед колег (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3,0</w:t>
      </w:r>
      <w:r w:rsidR="00BA6FA0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б.)</w:t>
      </w:r>
    </w:p>
    <w:p w:rsidR="003D794F" w:rsidRPr="008C1F39" w:rsidRDefault="00BA6FA0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Отже, п</w:t>
      </w:r>
      <w:r w:rsidR="003D794F" w:rsidRPr="008C1F39">
        <w:rPr>
          <w:rFonts w:ascii="Times New Roman" w:hAnsi="Times New Roman" w:cs="Times New Roman"/>
          <w:sz w:val="30"/>
          <w:szCs w:val="30"/>
          <w:lang w:eastAsia="zh-CN"/>
        </w:rPr>
        <w:t>р</w:t>
      </w:r>
      <w:r w:rsidR="00967559">
        <w:rPr>
          <w:rFonts w:ascii="Times New Roman" w:hAnsi="Times New Roman" w:cs="Times New Roman"/>
          <w:sz w:val="30"/>
          <w:szCs w:val="30"/>
          <w:lang w:eastAsia="zh-CN"/>
        </w:rPr>
        <w:t>овідна мотивація педагогів – це п</w:t>
      </w:r>
      <w:r w:rsidR="003D794F" w:rsidRPr="008C1F39">
        <w:rPr>
          <w:rFonts w:ascii="Times New Roman" w:hAnsi="Times New Roman" w:cs="Times New Roman"/>
          <w:sz w:val="30"/>
          <w:szCs w:val="30"/>
          <w:lang w:eastAsia="zh-CN"/>
        </w:rPr>
        <w:t>рофесійний розвиток та якісна робота з учнями, а не формальний статус, що є позитивним показником для довгострокової реалізації профільного навчання.</w:t>
      </w:r>
    </w:p>
    <w:p w:rsidR="00BA6FA0" w:rsidRPr="008C1F39" w:rsidRDefault="00BA6FA0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Анкетування дало змогу визначити й рівень впевненості</w:t>
      </w:r>
      <w:r w:rsidR="003D794F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педагогів у предметних знаннях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:</w:t>
      </w:r>
    </w:p>
    <w:p w:rsidR="00BA6FA0" w:rsidRPr="008C1F39" w:rsidRDefault="003D794F" w:rsidP="00A8191A">
      <w:pPr>
        <w:pStyle w:val="a6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45% педагогів вважають себе повністю </w:t>
      </w:r>
      <w:r w:rsidR="00967559">
        <w:rPr>
          <w:rFonts w:ascii="Times New Roman" w:hAnsi="Times New Roman" w:cs="Times New Roman"/>
          <w:sz w:val="30"/>
          <w:szCs w:val="30"/>
          <w:lang w:eastAsia="zh-CN"/>
        </w:rPr>
        <w:t>компетентними для викладання навчальних дисциплін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на профільному рівні;</w:t>
      </w:r>
    </w:p>
    <w:p w:rsidR="00BA6FA0" w:rsidRPr="008C1F39" w:rsidRDefault="003D794F" w:rsidP="00A8191A">
      <w:pPr>
        <w:pStyle w:val="a6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45% — впевнені</w:t>
      </w:r>
      <w:r w:rsidR="00967559">
        <w:rPr>
          <w:rFonts w:ascii="Times New Roman" w:hAnsi="Times New Roman" w:cs="Times New Roman"/>
          <w:sz w:val="30"/>
          <w:szCs w:val="30"/>
          <w:lang w:eastAsia="zh-CN"/>
        </w:rPr>
        <w:t xml:space="preserve"> у своїх з</w:t>
      </w:r>
      <w:r w:rsidR="00981AE2">
        <w:rPr>
          <w:rFonts w:ascii="Times New Roman" w:hAnsi="Times New Roman" w:cs="Times New Roman"/>
          <w:sz w:val="30"/>
          <w:szCs w:val="30"/>
          <w:lang w:eastAsia="zh-CN"/>
        </w:rPr>
        <w:t>н</w:t>
      </w:r>
      <w:r w:rsidR="00967559">
        <w:rPr>
          <w:rFonts w:ascii="Times New Roman" w:hAnsi="Times New Roman" w:cs="Times New Roman"/>
          <w:sz w:val="30"/>
          <w:szCs w:val="30"/>
          <w:lang w:eastAsia="zh-CN"/>
        </w:rPr>
        <w:t>аннях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, але потребують поглиблення окремих тем;</w:t>
      </w:r>
    </w:p>
    <w:p w:rsidR="003D794F" w:rsidRPr="008C1F39" w:rsidRDefault="003D794F" w:rsidP="00A8191A">
      <w:pPr>
        <w:pStyle w:val="a6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10% — наразі не готові викладати на профільному рівні.</w:t>
      </w:r>
    </w:p>
    <w:p w:rsidR="00C34B18" w:rsidRPr="008C1F39" w:rsidRDefault="00BA6FA0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Можна зробити висновок, що п</w:t>
      </w:r>
      <w:r w:rsidR="003D794F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едагоги демонструють адекватну самооцінку та відкритість до підвищення кваліфікації. Основний запит — оновлення змісту </w:t>
      </w:r>
      <w:r w:rsidR="002C1114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навчання </w:t>
      </w:r>
      <w:r w:rsidR="003D794F" w:rsidRPr="008C1F39">
        <w:rPr>
          <w:rFonts w:ascii="Times New Roman" w:hAnsi="Times New Roman" w:cs="Times New Roman"/>
          <w:sz w:val="30"/>
          <w:szCs w:val="30"/>
          <w:lang w:eastAsia="zh-CN"/>
        </w:rPr>
        <w:t>та методик, а не контроль.</w:t>
      </w:r>
    </w:p>
    <w:p w:rsidR="0039211F" w:rsidRPr="008C1F39" w:rsidRDefault="0039211F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Серед основних викликів та ризиків роботи в профільній школі педагоги визначили:</w:t>
      </w:r>
    </w:p>
    <w:p w:rsidR="0039211F" w:rsidRPr="008C1F39" w:rsidRDefault="0039211F" w:rsidP="00A8191A">
      <w:pPr>
        <w:pStyle w:val="a6"/>
        <w:numPr>
          <w:ilvl w:val="0"/>
          <w:numId w:val="8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високі очікування з боку адміністрації та батьків;</w:t>
      </w:r>
    </w:p>
    <w:p w:rsidR="0039211F" w:rsidRPr="008C1F39" w:rsidRDefault="0039211F" w:rsidP="00A8191A">
      <w:pPr>
        <w:pStyle w:val="a6"/>
        <w:numPr>
          <w:ilvl w:val="0"/>
          <w:numId w:val="8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значне навантаження, пов’язане з підготовкою учнів до НМТ/ЗНО;</w:t>
      </w:r>
    </w:p>
    <w:p w:rsidR="0039211F" w:rsidRPr="008C1F39" w:rsidRDefault="0039211F" w:rsidP="00A8191A">
      <w:pPr>
        <w:pStyle w:val="a6"/>
        <w:numPr>
          <w:ilvl w:val="0"/>
          <w:numId w:val="8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різний рівень мотивації та підготовки учнів у межах одного профільного класу.</w:t>
      </w:r>
    </w:p>
    <w:p w:rsidR="0039211F" w:rsidRPr="008C1F39" w:rsidRDefault="0039211F" w:rsidP="00A8191A">
      <w:p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На думку педагогів, з метою ефективної роботи профільної школи в закладі потрібно </w:t>
      </w:r>
    </w:p>
    <w:p w:rsidR="0039211F" w:rsidRPr="008C1F39" w:rsidRDefault="0039211F" w:rsidP="00A8191A">
      <w:pPr>
        <w:pStyle w:val="a6"/>
        <w:numPr>
          <w:ilvl w:val="0"/>
          <w:numId w:val="9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запровадити діагностику навчальних досягнень учнів перед формуванням профільних груп;</w:t>
      </w:r>
    </w:p>
    <w:p w:rsidR="0039211F" w:rsidRPr="008C1F39" w:rsidRDefault="0039211F" w:rsidP="00A8191A">
      <w:pPr>
        <w:pStyle w:val="a6"/>
        <w:numPr>
          <w:ilvl w:val="0"/>
          <w:numId w:val="9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lastRenderedPageBreak/>
        <w:t>організувати поділ учнів за рівнем підготовки або можливість переходу між групами;</w:t>
      </w:r>
    </w:p>
    <w:p w:rsidR="0039211F" w:rsidRPr="008C1F39" w:rsidRDefault="0039211F" w:rsidP="00A8191A">
      <w:pPr>
        <w:pStyle w:val="a6"/>
        <w:numPr>
          <w:ilvl w:val="0"/>
          <w:numId w:val="9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залучати фахівців-практиків, проводити майстер-класи та профорієнтаційні заходи на етапі вибору профілю навчання</w:t>
      </w:r>
      <w:r w:rsidR="007C2558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здобувачами освіти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; </w:t>
      </w:r>
    </w:p>
    <w:p w:rsidR="007C2558" w:rsidRPr="008C1F39" w:rsidRDefault="007C2558" w:rsidP="00A8191A">
      <w:pPr>
        <w:pStyle w:val="a6"/>
        <w:numPr>
          <w:ilvl w:val="0"/>
          <w:numId w:val="9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забезпечити методичну підтримку педагогів (спільні напрацювання, обмін досвідом, авторські матеріали);</w:t>
      </w:r>
    </w:p>
    <w:p w:rsidR="0039211F" w:rsidRPr="008C1F39" w:rsidRDefault="0039211F" w:rsidP="00A8191A">
      <w:pPr>
        <w:pStyle w:val="a6"/>
        <w:numPr>
          <w:ilvl w:val="0"/>
          <w:numId w:val="9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створити банк методичних матеріалів для профільних предметів.</w:t>
      </w:r>
    </w:p>
    <w:p w:rsidR="0039211F" w:rsidRPr="008C1F39" w:rsidRDefault="0039211F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Узагальнені результати анкетування свідчать про загальну готовність педагогічного колективу до впровадження та розвитку профільного навчання в старшій школі. За умови організаційної та методичної підтримки профільні класи можуть стати ефективним інструментом підвищення якості освіти та результатів учнів.</w:t>
      </w:r>
    </w:p>
    <w:p w:rsidR="006129EA" w:rsidRPr="008C1F39" w:rsidRDefault="006129EA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</w:p>
    <w:p w:rsidR="007C2558" w:rsidRPr="008C1F39" w:rsidRDefault="002C1114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  <w:lang w:val="en-US" w:eastAsia="zh-CN"/>
        </w:rPr>
        <w:t>V</w:t>
      </w: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-</w:t>
      </w:r>
      <w:r w:rsidRPr="008C1F39">
        <w:rPr>
          <w:rFonts w:ascii="Times New Roman" w:hAnsi="Times New Roman" w:cs="Times New Roman"/>
          <w:b/>
          <w:bCs/>
          <w:sz w:val="30"/>
          <w:szCs w:val="30"/>
          <w:lang w:val="en-US" w:eastAsia="zh-CN"/>
        </w:rPr>
        <w:t>VI</w:t>
      </w:r>
      <w:r w:rsidRPr="008C1F39">
        <w:rPr>
          <w:rFonts w:ascii="Times New Roman" w:hAnsi="Times New Roman" w:cs="Times New Roman"/>
          <w:b/>
          <w:bCs/>
          <w:sz w:val="30"/>
          <w:szCs w:val="30"/>
          <w:lang w:val="ru-RU" w:eastAsia="zh-CN"/>
        </w:rPr>
        <w:t>.</w:t>
      </w:r>
      <w:r w:rsidRPr="008C1F39">
        <w:rPr>
          <w:rFonts w:ascii="Times New Roman" w:hAnsi="Times New Roman" w:cs="Times New Roman"/>
          <w:sz w:val="30"/>
          <w:szCs w:val="30"/>
          <w:lang w:val="ru-RU" w:eastAsia="zh-CN"/>
        </w:rPr>
        <w:t xml:space="preserve">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На концептуально-діагностичному етапі практичними психологами закладу було </w:t>
      </w:r>
      <w:r w:rsidRPr="008C1F39">
        <w:rPr>
          <w:rFonts w:ascii="Times New Roman" w:hAnsi="Times New Roman" w:cs="Times New Roman"/>
          <w:i/>
          <w:iCs/>
          <w:sz w:val="30"/>
          <w:szCs w:val="30"/>
          <w:lang w:eastAsia="zh-CN"/>
        </w:rPr>
        <w:t>укомплектовано опитувальники для батьків і здобувачів освіти з метою визначення запитів на профільність навчання, відібрано діагностичні методики для раннього визначення професійних нахилів здобувачів освіти.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Аналіз основних професійних </w:t>
      </w:r>
      <w:r w:rsidR="000D6149" w:rsidRPr="008C1F39">
        <w:rPr>
          <w:rFonts w:ascii="Times New Roman" w:hAnsi="Times New Roman" w:cs="Times New Roman"/>
          <w:sz w:val="30"/>
          <w:szCs w:val="30"/>
          <w:lang w:eastAsia="zh-CN"/>
        </w:rPr>
        <w:t>схильностей учнів 9-х, а потім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10-х класів на основі </w:t>
      </w:r>
      <w:r w:rsidR="000D6149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методик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"Моя особистість та кар'єра" (9-ті класи) та методики Навчального центру Enotti (10-ті класи)</w:t>
      </w:r>
      <w:r w:rsidR="000D6149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дали змогу п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орівняти результати з минулорічними даними 10-11 класів</w:t>
      </w:r>
      <w:r w:rsidR="000D6149" w:rsidRPr="008C1F39">
        <w:rPr>
          <w:rFonts w:ascii="Times New Roman" w:hAnsi="Times New Roman" w:cs="Times New Roman"/>
          <w:sz w:val="30"/>
          <w:szCs w:val="30"/>
          <w:lang w:eastAsia="zh-CN"/>
        </w:rPr>
        <w:t>, п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роаналізувати динаміку змін у професійних уподобаннях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На основі отриманих результатів </w:t>
      </w:r>
      <w:r w:rsidR="000D6149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тесту "Моя особистість та кар'єра" (9-ті класи) 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можна визначити ключові схильності учнів. Найбільша кількість учасників тестування виявила зацікавленість у розвитку аналітичного мислення та логіки (категорія "b"), а також у лідерських і організаційних здібностях (категорія "a").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Здатність до лідерства і організації (a):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9 осіб: Вибіркова група продемонструвала високий рівень лідерських та організаційних здібностей. Це слід врахувати при формуванні команд або програм, спрямованих на розвиток управлінських навичок.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Аналітичний розум і логічне мислення (b):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15 осіб: Група з вираженими аналітичними здібностями та логічним мисленням. Рекомендується створення спеціальних проєктів, орієнтованих на розвиток аналітичних навичок.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Творчі здібності (c):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9 осіб: Група з розвиненими творчими здібностями та схильністю до інновацій. Рекомендації: передбачити можливості для творчого самовираження в рамках шкільних ініціатив.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lastRenderedPageBreak/>
        <w:t>Комунікабельність і соціальні навички (d):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8 осіб: Більшість учасників групи мають високу комунікабельність і здатність до соціальної взаємодії. Рекомендується сприяти їхньому розвитку через участь у шкільних проєктах та заходах.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Технологічні здібності і інтерес до новітніх технологій (e):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3 особи: Невелика кількість учнів продемонструвала зацікавленість у технологічній сфері. Рекомендується розглянути можливість розвитку їхніх технічних навичок через спеціалізовані навчальні курси.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4. Порівняння з минулорічними результатами 10-11 класів:</w:t>
      </w:r>
    </w:p>
    <w:p w:rsidR="007C2558" w:rsidRPr="008C1F39" w:rsidRDefault="007C2558" w:rsidP="00A8191A">
      <w:pPr>
        <w:pStyle w:val="a6"/>
        <w:numPr>
          <w:ilvl w:val="0"/>
          <w:numId w:val="11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Значне зростання зацікавленості в аналітичному мисленні (b: з 9 до 15 осіб)</w:t>
      </w:r>
    </w:p>
    <w:p w:rsidR="007C2558" w:rsidRPr="008C1F39" w:rsidRDefault="007C2558" w:rsidP="00A8191A">
      <w:pPr>
        <w:pStyle w:val="a6"/>
        <w:numPr>
          <w:ilvl w:val="0"/>
          <w:numId w:val="11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Незначне зниження лідерських здібностей (a: з 12 до 9)</w:t>
      </w:r>
    </w:p>
    <w:p w:rsidR="007C2558" w:rsidRPr="008C1F39" w:rsidRDefault="007C2558" w:rsidP="00A8191A">
      <w:pPr>
        <w:pStyle w:val="a6"/>
        <w:numPr>
          <w:ilvl w:val="0"/>
          <w:numId w:val="11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Зростання інтересу до творчості (c: з 7 до 9)</w:t>
      </w:r>
    </w:p>
    <w:p w:rsidR="007C2558" w:rsidRPr="008C1F39" w:rsidRDefault="007C2558" w:rsidP="00A8191A">
      <w:pPr>
        <w:pStyle w:val="a6"/>
        <w:numPr>
          <w:ilvl w:val="0"/>
          <w:numId w:val="11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Зниження комунікаційних навичок (d: з 11 до 8)</w:t>
      </w:r>
    </w:p>
    <w:p w:rsidR="007C2558" w:rsidRPr="008C1F39" w:rsidRDefault="007C2558" w:rsidP="00A8191A">
      <w:pPr>
        <w:pStyle w:val="a6"/>
        <w:numPr>
          <w:ilvl w:val="0"/>
          <w:numId w:val="11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Технологічні здібності залишаються найменш популярними (e: з 2 до 3)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Результати тесту за методикою Навчального центру Еnotti (10-ті класи)</w:t>
      </w:r>
      <w:r w:rsidR="000D6149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дали такий результат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:</w:t>
      </w:r>
    </w:p>
    <w:p w:rsidR="007C2558" w:rsidRPr="008C1F39" w:rsidRDefault="007C2558" w:rsidP="00A8191A">
      <w:pPr>
        <w:pStyle w:val="a6"/>
        <w:numPr>
          <w:ilvl w:val="0"/>
          <w:numId w:val="13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Людина - Природа: 12 учнів</w:t>
      </w:r>
    </w:p>
    <w:p w:rsidR="007C2558" w:rsidRPr="008C1F39" w:rsidRDefault="007C2558" w:rsidP="00A8191A">
      <w:pPr>
        <w:pStyle w:val="a6"/>
        <w:numPr>
          <w:ilvl w:val="0"/>
          <w:numId w:val="13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Людина - Людина: 30 учнів</w:t>
      </w:r>
    </w:p>
    <w:p w:rsidR="007C2558" w:rsidRPr="008C1F39" w:rsidRDefault="007C2558" w:rsidP="00A8191A">
      <w:pPr>
        <w:pStyle w:val="a6"/>
        <w:numPr>
          <w:ilvl w:val="0"/>
          <w:numId w:val="13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Людина - знакова система: 17 учнів</w:t>
      </w:r>
    </w:p>
    <w:p w:rsidR="007C2558" w:rsidRPr="008C1F39" w:rsidRDefault="007C2558" w:rsidP="00A8191A">
      <w:pPr>
        <w:pStyle w:val="a6"/>
        <w:numPr>
          <w:ilvl w:val="0"/>
          <w:numId w:val="13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Людина - техніка: 23 учнів</w:t>
      </w:r>
    </w:p>
    <w:p w:rsidR="007C2558" w:rsidRPr="008C1F39" w:rsidRDefault="007C2558" w:rsidP="00A8191A">
      <w:pPr>
        <w:pStyle w:val="a6"/>
        <w:numPr>
          <w:ilvl w:val="0"/>
          <w:numId w:val="13"/>
        </w:num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Людина - художній образ: 18 учнів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5. Порівняння результатів між 9-ми та 10-ми класами: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У 10-х класах значно більше учнів орієнтовані на роботу з людьми (категорія "Людина - Людина" - 30 осіб).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Інтерес до технічних спеціальностей серед 10-класників (23 учні) значно перевищує показники 9-х класів за технологічними здібностями (лише 3).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Інтерес до природничих наук (12 учнів) залишається на середньому рівні.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Високий рівень зацікавленості у знакових системах (17 учнів), що може вказувати на потенційний інтерес до програмування, фінансів та математики.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6. Висновки та рекомендації: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Основні тенденції: Зростання інтересу до аналітичного мислення та логіки. Зниження рівня комунікабельності, що може свідчити про потребу в розвитку соціальних навичок. Високий рівень інтересу до технічних спеціальностей у 10-х класах порівняно з 9-ми класами. Більшість учнів 10-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lastRenderedPageBreak/>
        <w:t>х класів проявляють схильність до роботи з людьми, що може вказувати на важливість розвитку навичок комунікації.</w:t>
      </w:r>
    </w:p>
    <w:p w:rsidR="007C2558" w:rsidRPr="008C1F39" w:rsidRDefault="007C2558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Рекомендації: Впровадження додаткових курсів з розвитку комунікативних навичок та лідерства. Посилена увага до технічних дисциплін та програмування для 9-х класів. Підготовка індивідуальних консультацій для учнів, які проявили інтерес до аналітичних і знакових систем. Проведення профорієнтаційних зустрічей із фахівцями відповідних сфер для глибшого розуміння професійних перспектив.</w:t>
      </w:r>
    </w:p>
    <w:p w:rsidR="000D6149" w:rsidRPr="008C1F39" w:rsidRDefault="006F310A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На основі рекомендацій </w:t>
      </w:r>
      <w:r w:rsidR="00A6205A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узгоджено, наприклад, перелік гуртків для навчання </w:t>
      </w:r>
      <w:r w:rsidR="001D67D7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дев’ятикласників </w:t>
      </w:r>
      <w:r w:rsidR="00A6205A" w:rsidRPr="008C1F39">
        <w:rPr>
          <w:rFonts w:ascii="Times New Roman" w:hAnsi="Times New Roman" w:cs="Times New Roman"/>
          <w:sz w:val="30"/>
          <w:szCs w:val="30"/>
          <w:lang w:eastAsia="zh-CN"/>
        </w:rPr>
        <w:t>в К</w:t>
      </w:r>
      <w:r w:rsidR="00875FD8">
        <w:rPr>
          <w:rFonts w:ascii="Times New Roman" w:hAnsi="Times New Roman" w:cs="Times New Roman"/>
          <w:sz w:val="30"/>
          <w:szCs w:val="30"/>
          <w:lang w:eastAsia="zh-CN"/>
        </w:rPr>
        <w:t>иївському палаці дітей та юнацтва</w:t>
      </w:r>
      <w:r w:rsidR="001D67D7" w:rsidRPr="008C1F39">
        <w:rPr>
          <w:rFonts w:ascii="Times New Roman" w:hAnsi="Times New Roman" w:cs="Times New Roman"/>
          <w:sz w:val="30"/>
          <w:szCs w:val="30"/>
          <w:lang w:eastAsia="zh-CN"/>
        </w:rPr>
        <w:t>: «Університет юного психолога», «Правознавець в дії», «Основи управлінської майстерності (розвиток навичок лідерства)», «Основи графічного дизайну».</w:t>
      </w:r>
    </w:p>
    <w:p w:rsidR="006129EA" w:rsidRPr="00875FD8" w:rsidRDefault="006129EA" w:rsidP="00A8191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</w:p>
    <w:p w:rsidR="002C1114" w:rsidRPr="008C1F39" w:rsidRDefault="008A165C" w:rsidP="00A8191A">
      <w:pPr>
        <w:spacing w:after="60" w:line="240" w:lineRule="auto"/>
        <w:jc w:val="both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VІI</w:t>
      </w:r>
      <w:r w:rsidR="00AF7BFD"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-VІIІ</w:t>
      </w: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.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</w:t>
      </w:r>
      <w:r w:rsidRPr="008C1F39">
        <w:rPr>
          <w:rFonts w:ascii="Times New Roman" w:hAnsi="Times New Roman" w:cs="Times New Roman"/>
          <w:i/>
          <w:iCs/>
          <w:sz w:val="30"/>
          <w:szCs w:val="30"/>
          <w:lang w:eastAsia="zh-CN"/>
        </w:rPr>
        <w:t>Розроблено</w:t>
      </w:r>
      <w:r w:rsidR="002C1114" w:rsidRPr="008C1F39">
        <w:rPr>
          <w:rFonts w:ascii="Times New Roman" w:hAnsi="Times New Roman" w:cs="Times New Roman"/>
          <w:i/>
          <w:iCs/>
          <w:sz w:val="30"/>
          <w:szCs w:val="30"/>
          <w:lang w:eastAsia="zh-CN"/>
        </w:rPr>
        <w:t xml:space="preserve"> діагностувальні матеріали для визначення можливостей партнерів у реалізації концептуальних змін профільної школи закладу.</w:t>
      </w:r>
      <w:r w:rsidR="00875FD8">
        <w:rPr>
          <w:rFonts w:ascii="Times New Roman" w:hAnsi="Times New Roman" w:cs="Times New Roman"/>
          <w:sz w:val="30"/>
          <w:szCs w:val="30"/>
          <w:lang w:eastAsia="zh-CN"/>
        </w:rPr>
        <w:t xml:space="preserve"> Анкета дала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змогу вивчити, до якого формату співпраці (кар’єрна навігація, екскурсійний обмін, практика та менторство, матеріально-технічна підтримка, експертна підтримка тощо) готові партнери, на який саме профіль може бути орієнтована спів</w:t>
      </w:r>
      <w:r w:rsidR="00AF7BFD" w:rsidRPr="008C1F39">
        <w:rPr>
          <w:rFonts w:ascii="Times New Roman" w:hAnsi="Times New Roman" w:cs="Times New Roman"/>
          <w:sz w:val="30"/>
          <w:szCs w:val="30"/>
          <w:lang w:eastAsia="zh-CN"/>
        </w:rPr>
        <w:t>п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раця, які вигоди бачать</w:t>
      </w:r>
      <w:r w:rsidR="00875FD8">
        <w:rPr>
          <w:rFonts w:ascii="Times New Roman" w:hAnsi="Times New Roman" w:cs="Times New Roman"/>
          <w:sz w:val="30"/>
          <w:szCs w:val="30"/>
          <w:lang w:eastAsia="zh-CN"/>
        </w:rPr>
        <w:t xml:space="preserve"> партнери у такій взаємодії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.</w:t>
      </w:r>
    </w:p>
    <w:p w:rsidR="00E22074" w:rsidRPr="008C1F39" w:rsidRDefault="00AF7BFD" w:rsidP="00A8191A">
      <w:pPr>
        <w:spacing w:after="60" w:line="240" w:lineRule="auto"/>
        <w:ind w:firstLine="708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Опитування показало, </w:t>
      </w:r>
      <w:r w:rsidR="00A50487" w:rsidRPr="008C1F39">
        <w:rPr>
          <w:rFonts w:ascii="Times New Roman" w:hAnsi="Times New Roman" w:cs="Times New Roman"/>
          <w:sz w:val="30"/>
          <w:szCs w:val="30"/>
          <w:lang w:eastAsia="zh-CN"/>
        </w:rPr>
        <w:t>що</w:t>
      </w:r>
      <w:r w:rsidR="0044194D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, наприклад, ГО СЦМ «Перспектива-Оболонь», яка є інститутом громадянського суспільства, що реалізує соціальні, освітні та громадські ініціативи, спрямовані на розвиток громади, підтримку молоді, готова до співпраці у форматах </w:t>
      </w:r>
    </w:p>
    <w:p w:rsidR="00E22074" w:rsidRPr="008C1F39" w:rsidRDefault="0044194D" w:rsidP="00A8191A">
      <w:pPr>
        <w:pStyle w:val="a6"/>
        <w:numPr>
          <w:ilvl w:val="0"/>
          <w:numId w:val="14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кар’єрної навігації (проведення зустрічей, лекцій та майстер-класів для учнів щодо громадської діяльності, соціального лідерства, волонтерства, місцевого самоврядування, соціального підприємництва), </w:t>
      </w:r>
    </w:p>
    <w:p w:rsidR="0044194D" w:rsidRPr="008C1F39" w:rsidRDefault="0044194D" w:rsidP="00A8191A">
      <w:pPr>
        <w:pStyle w:val="a6"/>
        <w:numPr>
          <w:ilvl w:val="0"/>
          <w:numId w:val="14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практики та менторства (залучення старшокласників до участі у соціальних та громадських проєктах, волонтерських ініціативах, організації заходів, комунікаційних та медійних активностях), </w:t>
      </w:r>
    </w:p>
    <w:p w:rsidR="00E22074" w:rsidRPr="008C1F39" w:rsidRDefault="00E22074" w:rsidP="00A8191A">
      <w:pPr>
        <w:pStyle w:val="a6"/>
        <w:numPr>
          <w:ilvl w:val="0"/>
          <w:numId w:val="14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експертної підтримки (консультації для педагогів і учнів щодо розвитку громадянських компетентностей, соціального проєктування, роботи з громадою, організації молодіжних ініціатив),</w:t>
      </w:r>
    </w:p>
    <w:p w:rsidR="00E22074" w:rsidRPr="008C1F39" w:rsidRDefault="00E22074" w:rsidP="00A8191A">
      <w:pPr>
        <w:pStyle w:val="a6"/>
        <w:numPr>
          <w:ilvl w:val="0"/>
          <w:numId w:val="14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спільних заходів (співорганізація молодіжних форумів, конкурсів, соціальних проєктів, волонтерських акцій, освітніх подій),</w:t>
      </w:r>
    </w:p>
    <w:p w:rsidR="00E22074" w:rsidRPr="008C1F39" w:rsidRDefault="001F4C59" w:rsidP="00A8191A">
      <w:pPr>
        <w:pStyle w:val="a6"/>
        <w:numPr>
          <w:ilvl w:val="0"/>
          <w:numId w:val="14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</w:t>
      </w:r>
      <w:r w:rsidR="00E22074" w:rsidRPr="008C1F39">
        <w:rPr>
          <w:rFonts w:ascii="Times New Roman" w:hAnsi="Times New Roman" w:cs="Times New Roman"/>
          <w:sz w:val="30"/>
          <w:szCs w:val="30"/>
          <w:lang w:eastAsia="zh-CN"/>
        </w:rPr>
        <w:t>прияння розвитку молодіжного лідерства, участь у громадських ініціативах та проєктах соціальної взаємодії громади й освітніх закладів.</w:t>
      </w:r>
    </w:p>
    <w:p w:rsidR="0044194D" w:rsidRPr="008C1F39" w:rsidRDefault="001F4C59" w:rsidP="00A8191A">
      <w:pPr>
        <w:spacing w:after="60" w:line="240" w:lineRule="auto"/>
        <w:ind w:firstLine="360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Н</w:t>
      </w:r>
      <w:r w:rsidR="00A6205A" w:rsidRPr="008C1F39">
        <w:rPr>
          <w:rFonts w:ascii="Times New Roman" w:hAnsi="Times New Roman" w:cs="Times New Roman"/>
          <w:sz w:val="30"/>
          <w:szCs w:val="30"/>
          <w:lang w:eastAsia="zh-CN"/>
        </w:rPr>
        <w:t>а думку партнерів, н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аша співпраця може бути ор</w:t>
      </w:r>
      <w:r w:rsidR="00875FD8">
        <w:rPr>
          <w:rFonts w:ascii="Times New Roman" w:hAnsi="Times New Roman" w:cs="Times New Roman"/>
          <w:sz w:val="30"/>
          <w:szCs w:val="30"/>
          <w:lang w:eastAsia="zh-CN"/>
        </w:rPr>
        <w:t>ієнтована на економіко-правовий та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гуманітарний профілі.</w:t>
      </w:r>
    </w:p>
    <w:p w:rsidR="001F4C59" w:rsidRPr="008C1F39" w:rsidRDefault="001F4C59" w:rsidP="00A8191A">
      <w:pPr>
        <w:pStyle w:val="1"/>
        <w:spacing w:before="0" w:beforeAutospacing="0" w:after="60" w:afterAutospacing="0" w:line="240" w:lineRule="auto"/>
        <w:ind w:firstLine="360"/>
        <w:rPr>
          <w:rFonts w:ascii="Times New Roman" w:hAnsi="Times New Roman"/>
          <w:sz w:val="30"/>
          <w:szCs w:val="30"/>
        </w:rPr>
      </w:pPr>
      <w:r w:rsidRPr="008C1F39">
        <w:rPr>
          <w:rFonts w:ascii="Times New Roman" w:eastAsia="Arial" w:hAnsi="Times New Roman"/>
          <w:sz w:val="30"/>
          <w:szCs w:val="30"/>
        </w:rPr>
        <w:lastRenderedPageBreak/>
        <w:t xml:space="preserve">Серед  </w:t>
      </w:r>
      <w:r w:rsidR="00F74CAE">
        <w:rPr>
          <w:rFonts w:ascii="Times New Roman" w:eastAsia="Arial" w:hAnsi="Times New Roman"/>
          <w:sz w:val="30"/>
          <w:szCs w:val="30"/>
        </w:rPr>
        <w:t>переваг</w:t>
      </w:r>
      <w:r w:rsidRPr="008C1F39">
        <w:rPr>
          <w:rFonts w:ascii="Times New Roman" w:eastAsia="Arial" w:hAnsi="Times New Roman"/>
          <w:sz w:val="30"/>
          <w:szCs w:val="30"/>
        </w:rPr>
        <w:t xml:space="preserve"> від цього партнерства для себе</w:t>
      </w:r>
      <w:r w:rsidRPr="008C1F39">
        <w:rPr>
          <w:rFonts w:ascii="Times New Roman" w:hAnsi="Times New Roman"/>
          <w:sz w:val="30"/>
          <w:szCs w:val="30"/>
        </w:rPr>
        <w:t xml:space="preserve"> </w:t>
      </w:r>
      <w:r w:rsidRPr="008C1F39">
        <w:rPr>
          <w:rFonts w:ascii="Times New Roman" w:eastAsia="Arial" w:hAnsi="Times New Roman"/>
          <w:sz w:val="30"/>
          <w:szCs w:val="30"/>
        </w:rPr>
        <w:t xml:space="preserve">ГО СЦМ «Перспектива-Оболонь» бачить можливість доступу до думки талановитої молоді, </w:t>
      </w:r>
      <w:r w:rsidRPr="008C1F39">
        <w:rPr>
          <w:rFonts w:ascii="Times New Roman" w:hAnsi="Times New Roman"/>
          <w:sz w:val="30"/>
          <w:szCs w:val="30"/>
        </w:rPr>
        <w:t>залучення молоді до соціальних та волонтерських ініціатив; розвиток співпраці між освітнім закладом і громадою; можливість реалізації спільних соціальних та осв</w:t>
      </w:r>
      <w:r w:rsidR="00E47237">
        <w:rPr>
          <w:rFonts w:ascii="Times New Roman" w:hAnsi="Times New Roman"/>
          <w:sz w:val="30"/>
          <w:szCs w:val="30"/>
        </w:rPr>
        <w:t>ітніх проєктів.</w:t>
      </w:r>
    </w:p>
    <w:p w:rsidR="0044194D" w:rsidRPr="008C1F39" w:rsidRDefault="001F4C59" w:rsidP="00F74CAE">
      <w:pPr>
        <w:spacing w:after="60" w:line="240" w:lineRule="auto"/>
        <w:ind w:firstLine="360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ГО СЦМ «Перспектива-Оболонь» визначає такі конкретні кроки</w:t>
      </w:r>
      <w:r w:rsidR="0044194D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нашої кооперації</w:t>
      </w:r>
      <w:r w:rsidR="00A6205A" w:rsidRPr="008C1F39">
        <w:rPr>
          <w:rFonts w:ascii="Times New Roman" w:hAnsi="Times New Roman" w:cs="Times New Roman"/>
          <w:sz w:val="30"/>
          <w:szCs w:val="30"/>
          <w:lang w:eastAsia="zh-CN"/>
        </w:rPr>
        <w:t>:</w:t>
      </w:r>
    </w:p>
    <w:p w:rsidR="0044194D" w:rsidRPr="008C1F39" w:rsidRDefault="0044194D" w:rsidP="00A8191A">
      <w:pPr>
        <w:pStyle w:val="a6"/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Допомога в організації профорієнтаційних тренінгів для учнів старших класів </w:t>
      </w:r>
      <w:r w:rsidR="00F74CAE">
        <w:rPr>
          <w:rFonts w:ascii="Times New Roman" w:hAnsi="Times New Roman" w:cs="Times New Roman"/>
          <w:sz w:val="30"/>
          <w:szCs w:val="30"/>
          <w:lang w:eastAsia="zh-CN"/>
        </w:rPr>
        <w:t>щодо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вибору професії, розвитку навичок майбутнього, лідерства, громадянської активності та соціального підприємництва.</w:t>
      </w:r>
    </w:p>
    <w:p w:rsidR="0044194D" w:rsidRPr="008C1F39" w:rsidRDefault="0044194D" w:rsidP="00A8191A">
      <w:pPr>
        <w:pStyle w:val="a6"/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Організація зустрічей із практиками та експертами різних сфер (громадський сектор, медіа, управління, соціальні проєкти) для ознайомлення учнів з реальними кар’єрними траєкторіями.</w:t>
      </w:r>
    </w:p>
    <w:p w:rsidR="0044194D" w:rsidRPr="008C1F39" w:rsidRDefault="0044194D" w:rsidP="00A8191A">
      <w:pPr>
        <w:pStyle w:val="a6"/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Створення спільної програми волонтерства, що передбачає участь учнів у громадських ініціативах та соціальних проєктах району.</w:t>
      </w:r>
    </w:p>
    <w:p w:rsidR="00C34B18" w:rsidRPr="008C1F39" w:rsidRDefault="0044194D" w:rsidP="00A8191A">
      <w:pPr>
        <w:pStyle w:val="a6"/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Залучення старшокласників до практичної участі в організації громадських та соціальних заходів Оболонського району як елементу профорієнтаційного досвіду.</w:t>
      </w:r>
    </w:p>
    <w:p w:rsidR="003B6F65" w:rsidRPr="008C1F39" w:rsidRDefault="003B6F65" w:rsidP="003B6F65">
      <w:pPr>
        <w:pStyle w:val="a6"/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</w:p>
    <w:p w:rsidR="00C34B18" w:rsidRPr="008C1F39" w:rsidRDefault="004547F9" w:rsidP="003B6F65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Завдання на ІІІ (формувальний) етап експерименту (квітень2026 – лютий 2027рр.)</w:t>
      </w:r>
    </w:p>
    <w:p w:rsidR="003B6F65" w:rsidRPr="008C1F39" w:rsidRDefault="003B6F65" w:rsidP="003B6F65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eastAsia="zh-CN"/>
        </w:rPr>
      </w:pPr>
    </w:p>
    <w:p w:rsidR="004547F9" w:rsidRPr="008C1F39" w:rsidRDefault="004547F9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Експериментально перевірити дієвість визначених соціально-педагогічних чинників партнерської кооперації.</w:t>
      </w:r>
    </w:p>
    <w:p w:rsidR="004547F9" w:rsidRPr="008C1F39" w:rsidRDefault="004547F9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Розробити та апробувати опитувальники, програми моніторингових досліджень щодо вивчення запитів здобувачів освіти та їхніх батьків на профільність навчання. </w:t>
      </w:r>
    </w:p>
    <w:p w:rsidR="004547F9" w:rsidRPr="008C1F39" w:rsidRDefault="004547F9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Розробити та апробувати програми гуртків, спецкурсів, факультативів, годин спілкування. </w:t>
      </w:r>
    </w:p>
    <w:p w:rsidR="004547F9" w:rsidRPr="008C1F39" w:rsidRDefault="004547F9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С</w:t>
      </w:r>
      <w:r w:rsidR="00B655C2" w:rsidRPr="008C1F39">
        <w:rPr>
          <w:rFonts w:ascii="Times New Roman" w:hAnsi="Times New Roman" w:cs="Times New Roman"/>
          <w:sz w:val="30"/>
          <w:szCs w:val="30"/>
          <w:lang w:eastAsia="zh-CN"/>
        </w:rPr>
        <w:t>т</w:t>
      </w:r>
      <w:r w:rsidRPr="008C1F39">
        <w:rPr>
          <w:rFonts w:ascii="Times New Roman" w:hAnsi="Times New Roman" w:cs="Times New Roman"/>
          <w:sz w:val="30"/>
          <w:szCs w:val="30"/>
          <w:lang w:eastAsia="zh-CN"/>
        </w:rPr>
        <w:t>ворити  та обґрунтувати методичні рекомендації для учнів, батьків щодо професійного самовизначення здобувачів освіти.</w:t>
      </w:r>
    </w:p>
    <w:p w:rsidR="004547F9" w:rsidRPr="008C1F39" w:rsidRDefault="004547F9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Провести експертизу авторських програм гуртків, спецкурсів, факультативів, психологічних тренінгів тощо.</w:t>
      </w:r>
    </w:p>
    <w:p w:rsidR="00B655C2" w:rsidRPr="008C1F39" w:rsidRDefault="00B655C2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Поширити серед інших закладі освіти досвід щодо впровадження в практику традиційного навчання напрацювань, отриманих в результаті експериментальної роботи.</w:t>
      </w:r>
    </w:p>
    <w:p w:rsidR="00C34B18" w:rsidRPr="001022CC" w:rsidRDefault="00B655C2" w:rsidP="00A8191A">
      <w:pPr>
        <w:pStyle w:val="a6"/>
        <w:numPr>
          <w:ilvl w:val="0"/>
          <w:numId w:val="18"/>
        </w:numPr>
        <w:spacing w:after="60" w:line="240" w:lineRule="auto"/>
        <w:rPr>
          <w:rFonts w:ascii="Times New Roman" w:hAnsi="Times New Roman" w:cs="Times New Roman"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sz w:val="30"/>
          <w:szCs w:val="30"/>
          <w:lang w:eastAsia="zh-CN"/>
        </w:rPr>
        <w:t>Підбити</w:t>
      </w:r>
      <w:r w:rsidR="004547F9" w:rsidRPr="008C1F39">
        <w:rPr>
          <w:rFonts w:ascii="Times New Roman" w:hAnsi="Times New Roman" w:cs="Times New Roman"/>
          <w:sz w:val="30"/>
          <w:szCs w:val="30"/>
          <w:lang w:eastAsia="zh-CN"/>
        </w:rPr>
        <w:t xml:space="preserve"> підсумків третього (формувального) етапу експерименту.</w:t>
      </w:r>
    </w:p>
    <w:p w:rsidR="003B6F65" w:rsidRPr="008C1F39" w:rsidRDefault="003B6F65" w:rsidP="003B6F65">
      <w:pPr>
        <w:spacing w:after="60" w:line="240" w:lineRule="auto"/>
        <w:rPr>
          <w:rFonts w:ascii="Times New Roman" w:hAnsi="Times New Roman" w:cs="Times New Roman"/>
          <w:b/>
          <w:bCs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Науко</w:t>
      </w:r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вий керівник</w:t>
      </w:r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  <w:t xml:space="preserve">          Світлана КИРИЛЕНКО</w:t>
      </w:r>
    </w:p>
    <w:p w:rsidR="003B6F65" w:rsidRPr="008C1F39" w:rsidRDefault="003B6F65" w:rsidP="003B6F65">
      <w:pPr>
        <w:spacing w:after="60" w:line="240" w:lineRule="auto"/>
        <w:rPr>
          <w:rFonts w:ascii="Times New Roman" w:hAnsi="Times New Roman" w:cs="Times New Roman"/>
          <w:b/>
          <w:bCs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Директор</w:t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 xml:space="preserve"> ліцею «Потенціал»    </w:t>
      </w:r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 xml:space="preserve">         Алла МАЛІШЕВСЬКА</w:t>
      </w:r>
    </w:p>
    <w:p w:rsidR="00C34B18" w:rsidRPr="001022CC" w:rsidRDefault="003B6F65" w:rsidP="00A8191A">
      <w:pPr>
        <w:spacing w:after="60" w:line="240" w:lineRule="auto"/>
        <w:rPr>
          <w:rFonts w:ascii="Times New Roman" w:hAnsi="Times New Roman" w:cs="Times New Roman"/>
          <w:b/>
          <w:bCs/>
          <w:sz w:val="30"/>
          <w:szCs w:val="30"/>
          <w:lang w:eastAsia="zh-CN"/>
        </w:rPr>
      </w:pPr>
      <w:r w:rsidRP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К</w:t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 xml:space="preserve">оординатор </w:t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 xml:space="preserve">                   </w:t>
      </w:r>
      <w:bookmarkStart w:id="0" w:name="_GoBack"/>
      <w:bookmarkEnd w:id="0"/>
      <w:r w:rsidR="00C76DDB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>Лідія ЛОНДАР</w:t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</w:r>
      <w:r w:rsidR="008C1F39">
        <w:rPr>
          <w:rFonts w:ascii="Times New Roman" w:hAnsi="Times New Roman" w:cs="Times New Roman"/>
          <w:b/>
          <w:bCs/>
          <w:sz w:val="30"/>
          <w:szCs w:val="30"/>
          <w:lang w:eastAsia="zh-CN"/>
        </w:rPr>
        <w:tab/>
        <w:t xml:space="preserve">          </w:t>
      </w:r>
    </w:p>
    <w:sectPr w:rsidR="00C34B18" w:rsidRPr="001022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4F" w:rsidRDefault="0071074F">
      <w:pPr>
        <w:spacing w:line="240" w:lineRule="auto"/>
      </w:pPr>
      <w:r>
        <w:separator/>
      </w:r>
    </w:p>
  </w:endnote>
  <w:endnote w:type="continuationSeparator" w:id="0">
    <w:p w:rsidR="0071074F" w:rsidRDefault="00710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4F" w:rsidRDefault="0071074F">
      <w:pPr>
        <w:spacing w:after="0"/>
      </w:pPr>
      <w:r>
        <w:separator/>
      </w:r>
    </w:p>
  </w:footnote>
  <w:footnote w:type="continuationSeparator" w:id="0">
    <w:p w:rsidR="0071074F" w:rsidRDefault="007107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0BC5"/>
    <w:multiLevelType w:val="multilevel"/>
    <w:tmpl w:val="0D0E0BC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272E9"/>
    <w:multiLevelType w:val="hybridMultilevel"/>
    <w:tmpl w:val="410489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3669"/>
    <w:multiLevelType w:val="multilevel"/>
    <w:tmpl w:val="15773669"/>
    <w:lvl w:ilvl="0">
      <w:start w:val="1"/>
      <w:numFmt w:val="bullet"/>
      <w:lvlText w:val="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71112"/>
    <w:multiLevelType w:val="hybridMultilevel"/>
    <w:tmpl w:val="39C21A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54C39"/>
    <w:multiLevelType w:val="hybridMultilevel"/>
    <w:tmpl w:val="F91E8A86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2133" w:hanging="705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1A2197"/>
    <w:multiLevelType w:val="hybridMultilevel"/>
    <w:tmpl w:val="BF107612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1C410F4"/>
    <w:multiLevelType w:val="multilevel"/>
    <w:tmpl w:val="21C410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241F3"/>
    <w:multiLevelType w:val="hybridMultilevel"/>
    <w:tmpl w:val="E710E03E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6B4B49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F51ECC"/>
    <w:multiLevelType w:val="multilevel"/>
    <w:tmpl w:val="52EE07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DF37614"/>
    <w:multiLevelType w:val="hybridMultilevel"/>
    <w:tmpl w:val="6E4E3B20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2133" w:hanging="705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0543E3"/>
    <w:multiLevelType w:val="hybridMultilevel"/>
    <w:tmpl w:val="2E0035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D77"/>
    <w:multiLevelType w:val="multilevel"/>
    <w:tmpl w:val="34C94D7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732FF"/>
    <w:multiLevelType w:val="hybridMultilevel"/>
    <w:tmpl w:val="28BAB2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F7166"/>
    <w:multiLevelType w:val="multilevel"/>
    <w:tmpl w:val="5B4023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E76EB"/>
    <w:multiLevelType w:val="hybridMultilevel"/>
    <w:tmpl w:val="A8E860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63769"/>
    <w:multiLevelType w:val="hybridMultilevel"/>
    <w:tmpl w:val="EDA8DA0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1570B76"/>
    <w:multiLevelType w:val="multilevel"/>
    <w:tmpl w:val="61570B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7" w15:restartNumberingAfterBreak="0">
    <w:nsid w:val="6C6F2019"/>
    <w:multiLevelType w:val="hybridMultilevel"/>
    <w:tmpl w:val="2BEC41C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75004C3"/>
    <w:multiLevelType w:val="hybridMultilevel"/>
    <w:tmpl w:val="AD32F110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11"/>
  </w:num>
  <w:num w:numId="5">
    <w:abstractNumId w:val="6"/>
  </w:num>
  <w:num w:numId="6">
    <w:abstractNumId w:val="1"/>
  </w:num>
  <w:num w:numId="7">
    <w:abstractNumId w:val="18"/>
  </w:num>
  <w:num w:numId="8">
    <w:abstractNumId w:val="7"/>
  </w:num>
  <w:num w:numId="9">
    <w:abstractNumId w:val="5"/>
  </w:num>
  <w:num w:numId="10">
    <w:abstractNumId w:val="15"/>
  </w:num>
  <w:num w:numId="11">
    <w:abstractNumId w:val="4"/>
  </w:num>
  <w:num w:numId="12">
    <w:abstractNumId w:val="17"/>
  </w:num>
  <w:num w:numId="13">
    <w:abstractNumId w:val="9"/>
  </w:num>
  <w:num w:numId="14">
    <w:abstractNumId w:val="10"/>
  </w:num>
  <w:num w:numId="15">
    <w:abstractNumId w:val="13"/>
  </w:num>
  <w:num w:numId="16">
    <w:abstractNumId w:val="12"/>
  </w:num>
  <w:num w:numId="17">
    <w:abstractNumId w:val="3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9D"/>
    <w:rsid w:val="00021DA7"/>
    <w:rsid w:val="000459F3"/>
    <w:rsid w:val="00061153"/>
    <w:rsid w:val="00064918"/>
    <w:rsid w:val="0008648A"/>
    <w:rsid w:val="000A0B11"/>
    <w:rsid w:val="000C281E"/>
    <w:rsid w:val="000D6149"/>
    <w:rsid w:val="001022CC"/>
    <w:rsid w:val="00102347"/>
    <w:rsid w:val="0012405C"/>
    <w:rsid w:val="00194858"/>
    <w:rsid w:val="001B19B4"/>
    <w:rsid w:val="001C7BD9"/>
    <w:rsid w:val="001D67D7"/>
    <w:rsid w:val="001F2E7C"/>
    <w:rsid w:val="001F4C59"/>
    <w:rsid w:val="002106C3"/>
    <w:rsid w:val="00232CD9"/>
    <w:rsid w:val="00253875"/>
    <w:rsid w:val="00274CF4"/>
    <w:rsid w:val="002B311E"/>
    <w:rsid w:val="002B658B"/>
    <w:rsid w:val="002C1114"/>
    <w:rsid w:val="002E753C"/>
    <w:rsid w:val="00301E04"/>
    <w:rsid w:val="00314DDC"/>
    <w:rsid w:val="0039211F"/>
    <w:rsid w:val="003A0244"/>
    <w:rsid w:val="003B20E3"/>
    <w:rsid w:val="003B6F65"/>
    <w:rsid w:val="003D3A06"/>
    <w:rsid w:val="003D794F"/>
    <w:rsid w:val="0044194D"/>
    <w:rsid w:val="004547F9"/>
    <w:rsid w:val="004631A0"/>
    <w:rsid w:val="004A6979"/>
    <w:rsid w:val="005168B3"/>
    <w:rsid w:val="00534A9B"/>
    <w:rsid w:val="00550131"/>
    <w:rsid w:val="0057296D"/>
    <w:rsid w:val="00591F66"/>
    <w:rsid w:val="005A18C1"/>
    <w:rsid w:val="006129EA"/>
    <w:rsid w:val="00616A4C"/>
    <w:rsid w:val="0062251B"/>
    <w:rsid w:val="006345D0"/>
    <w:rsid w:val="006500DA"/>
    <w:rsid w:val="00656461"/>
    <w:rsid w:val="006F310A"/>
    <w:rsid w:val="0071074F"/>
    <w:rsid w:val="007240CE"/>
    <w:rsid w:val="00742344"/>
    <w:rsid w:val="007812F4"/>
    <w:rsid w:val="0079299D"/>
    <w:rsid w:val="007A3516"/>
    <w:rsid w:val="007C2430"/>
    <w:rsid w:val="007C2558"/>
    <w:rsid w:val="007E3ACA"/>
    <w:rsid w:val="007F45E2"/>
    <w:rsid w:val="00814A10"/>
    <w:rsid w:val="00825E65"/>
    <w:rsid w:val="00851309"/>
    <w:rsid w:val="00875FD8"/>
    <w:rsid w:val="0089074B"/>
    <w:rsid w:val="008A165C"/>
    <w:rsid w:val="008B069A"/>
    <w:rsid w:val="008B48E8"/>
    <w:rsid w:val="008C1F39"/>
    <w:rsid w:val="008C6428"/>
    <w:rsid w:val="008E10CC"/>
    <w:rsid w:val="008F2E29"/>
    <w:rsid w:val="00917E63"/>
    <w:rsid w:val="00927B93"/>
    <w:rsid w:val="00960D96"/>
    <w:rsid w:val="009613D6"/>
    <w:rsid w:val="00967559"/>
    <w:rsid w:val="009754C5"/>
    <w:rsid w:val="00981AE2"/>
    <w:rsid w:val="00986B22"/>
    <w:rsid w:val="0099637B"/>
    <w:rsid w:val="009B1845"/>
    <w:rsid w:val="00A0723D"/>
    <w:rsid w:val="00A1057A"/>
    <w:rsid w:val="00A50487"/>
    <w:rsid w:val="00A6205A"/>
    <w:rsid w:val="00A8191A"/>
    <w:rsid w:val="00A91125"/>
    <w:rsid w:val="00A933CF"/>
    <w:rsid w:val="00A93FCC"/>
    <w:rsid w:val="00AB2E15"/>
    <w:rsid w:val="00AB54C0"/>
    <w:rsid w:val="00AC1960"/>
    <w:rsid w:val="00AD413B"/>
    <w:rsid w:val="00AF4841"/>
    <w:rsid w:val="00AF7BFD"/>
    <w:rsid w:val="00B00247"/>
    <w:rsid w:val="00B655C2"/>
    <w:rsid w:val="00BA02F4"/>
    <w:rsid w:val="00BA6FA0"/>
    <w:rsid w:val="00BB2C42"/>
    <w:rsid w:val="00BB7DE5"/>
    <w:rsid w:val="00BD3565"/>
    <w:rsid w:val="00C34B18"/>
    <w:rsid w:val="00C76DDB"/>
    <w:rsid w:val="00C92EB1"/>
    <w:rsid w:val="00CA28D4"/>
    <w:rsid w:val="00CA4184"/>
    <w:rsid w:val="00D46D76"/>
    <w:rsid w:val="00D47ECB"/>
    <w:rsid w:val="00DA75BF"/>
    <w:rsid w:val="00DD328B"/>
    <w:rsid w:val="00E22074"/>
    <w:rsid w:val="00E47237"/>
    <w:rsid w:val="00E50F5A"/>
    <w:rsid w:val="00E664F8"/>
    <w:rsid w:val="00F74CAE"/>
    <w:rsid w:val="00F90473"/>
    <w:rsid w:val="2FE533BB"/>
    <w:rsid w:val="2FF3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8DD12-E50C-4CA5-8740-73E65A80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ta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arial2">
    <w:name w:val="arial 2"/>
    <w:basedOn w:val="a"/>
    <w:qFormat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uk-UA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/>
      <w:contextualSpacing/>
    </w:pPr>
    <w:rPr>
      <w:rFonts w:ascii="Calibri" w:eastAsia="Times New Roman" w:hAnsi="Calibri" w:cs="Latha"/>
      <w:sz w:val="24"/>
      <w:szCs w:val="24"/>
      <w:lang w:eastAsia="uk-UA" w:bidi="ta-IN"/>
    </w:rPr>
  </w:style>
  <w:style w:type="paragraph" w:customStyle="1" w:styleId="Standard">
    <w:name w:val="Standard"/>
    <w:basedOn w:val="a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 w:bidi="ta-IN"/>
    </w:rPr>
  </w:style>
  <w:style w:type="character" w:customStyle="1" w:styleId="3">
    <w:name w:val="Основной текст3"/>
    <w:qFormat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vertAlign w:val="baseline"/>
      <w:lang w:val="uk-UA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Pr>
      <w:sz w:val="24"/>
      <w:szCs w:val="24"/>
      <w:lang w:val="zh-CN" w:eastAsia="en-US" w:bidi="ar-SA"/>
    </w:rPr>
  </w:style>
  <w:style w:type="paragraph" w:customStyle="1" w:styleId="1">
    <w:name w:val="Звичайний1"/>
    <w:rsid w:val="001F4C59"/>
    <w:pPr>
      <w:spacing w:before="100" w:beforeAutospacing="1" w:after="100" w:afterAutospacing="1" w:line="256" w:lineRule="auto"/>
    </w:pPr>
    <w:rPr>
      <w:rFonts w:ascii="Calibri" w:eastAsia="SimSun" w:hAnsi="Calibri" w:cs="Times New Roman"/>
      <w:sz w:val="24"/>
      <w:szCs w:val="24"/>
    </w:rPr>
  </w:style>
  <w:style w:type="paragraph" w:customStyle="1" w:styleId="10">
    <w:name w:val="Без інтервалів1"/>
    <w:basedOn w:val="a"/>
    <w:rsid w:val="001F4C59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uk-UA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15763</Words>
  <Characters>8986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u19</dc:creator>
  <cp:lastModifiedBy>Обліковий запис Microsoft</cp:lastModifiedBy>
  <cp:revision>3</cp:revision>
  <cp:lastPrinted>2026-03-06T08:05:00Z</cp:lastPrinted>
  <dcterms:created xsi:type="dcterms:W3CDTF">2026-04-01T09:20:00Z</dcterms:created>
  <dcterms:modified xsi:type="dcterms:W3CDTF">2026-04-01T09:23:00Z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5427E59253C847A395BB8C877F4F62FB_12</vt:lpwstr>
  </property>
</Properties>
</file>